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43" w:rsidRPr="001E2102" w:rsidRDefault="00D56A43" w:rsidP="000F6390">
      <w:pPr>
        <w:rPr>
          <w:rFonts w:eastAsia="標楷體"/>
          <w:sz w:val="40"/>
          <w:szCs w:val="40"/>
        </w:rPr>
      </w:pPr>
      <w:bookmarkStart w:id="0" w:name="_GoBack"/>
      <w:r w:rsidRPr="001E2102">
        <w:rPr>
          <w:rFonts w:eastAsia="標楷體"/>
          <w:sz w:val="40"/>
          <w:szCs w:val="40"/>
        </w:rPr>
        <w:t>臺中市政府所屬各機關學校</w:t>
      </w:r>
      <w:r w:rsidR="004C1969" w:rsidRPr="001E2102">
        <w:rPr>
          <w:rFonts w:eastAsia="標楷體"/>
          <w:sz w:val="40"/>
          <w:szCs w:val="40"/>
        </w:rPr>
        <w:t>員工協助方案</w:t>
      </w:r>
      <w:r w:rsidRPr="001E2102">
        <w:rPr>
          <w:rFonts w:eastAsia="標楷體"/>
          <w:sz w:val="40"/>
          <w:szCs w:val="40"/>
        </w:rPr>
        <w:t>學習護照實施計畫</w:t>
      </w:r>
    </w:p>
    <w:bookmarkEnd w:id="0"/>
    <w:p w:rsidR="00D56A43" w:rsidRPr="001E2102" w:rsidRDefault="00D56A43" w:rsidP="00D56A43">
      <w:pPr>
        <w:snapToGrid w:val="0"/>
        <w:spacing w:line="360" w:lineRule="auto"/>
        <w:jc w:val="right"/>
        <w:rPr>
          <w:rFonts w:eastAsia="標楷體"/>
          <w:sz w:val="20"/>
          <w:szCs w:val="20"/>
        </w:rPr>
      </w:pPr>
      <w:r w:rsidRPr="001E2102">
        <w:rPr>
          <w:rFonts w:eastAsia="標楷體"/>
          <w:sz w:val="20"/>
          <w:szCs w:val="20"/>
        </w:rPr>
        <w:t>中華民國</w:t>
      </w:r>
      <w:r w:rsidRPr="001E2102">
        <w:rPr>
          <w:rFonts w:eastAsia="標楷體"/>
          <w:sz w:val="20"/>
          <w:szCs w:val="20"/>
        </w:rPr>
        <w:t>107</w:t>
      </w:r>
      <w:r w:rsidRPr="001E2102">
        <w:rPr>
          <w:rFonts w:eastAsia="標楷體"/>
          <w:sz w:val="20"/>
          <w:szCs w:val="20"/>
        </w:rPr>
        <w:t>年</w:t>
      </w:r>
      <w:r w:rsidRPr="001E2102">
        <w:rPr>
          <w:rFonts w:eastAsia="標楷體"/>
          <w:sz w:val="20"/>
          <w:szCs w:val="20"/>
        </w:rPr>
        <w:t>6</w:t>
      </w:r>
      <w:r w:rsidRPr="001E2102">
        <w:rPr>
          <w:rFonts w:eastAsia="標楷體"/>
          <w:sz w:val="20"/>
          <w:szCs w:val="20"/>
        </w:rPr>
        <w:t>月</w:t>
      </w:r>
      <w:r w:rsidRPr="001E2102">
        <w:rPr>
          <w:rFonts w:eastAsia="標楷體"/>
          <w:sz w:val="20"/>
          <w:szCs w:val="20"/>
        </w:rPr>
        <w:t>28</w:t>
      </w:r>
      <w:r w:rsidRPr="001E2102">
        <w:rPr>
          <w:rFonts w:eastAsia="標楷體"/>
          <w:sz w:val="20"/>
          <w:szCs w:val="20"/>
        </w:rPr>
        <w:t>日府授人給字第</w:t>
      </w:r>
      <w:r w:rsidRPr="001E2102">
        <w:rPr>
          <w:rFonts w:eastAsia="標楷體"/>
          <w:sz w:val="20"/>
          <w:szCs w:val="20"/>
        </w:rPr>
        <w:t>1070142753</w:t>
      </w:r>
      <w:r w:rsidRPr="001E2102">
        <w:rPr>
          <w:rFonts w:eastAsia="標楷體"/>
          <w:sz w:val="20"/>
          <w:szCs w:val="20"/>
        </w:rPr>
        <w:t>函訂定</w:t>
      </w:r>
    </w:p>
    <w:p w:rsidR="00D56A43" w:rsidRPr="001E2102" w:rsidRDefault="00D56A43" w:rsidP="00D56A43">
      <w:pPr>
        <w:snapToGrid w:val="0"/>
        <w:spacing w:line="360" w:lineRule="auto"/>
        <w:jc w:val="right"/>
        <w:rPr>
          <w:rFonts w:eastAsia="標楷體"/>
          <w:sz w:val="20"/>
          <w:szCs w:val="20"/>
        </w:rPr>
      </w:pPr>
      <w:r w:rsidRPr="001E2102">
        <w:rPr>
          <w:rFonts w:eastAsia="標楷體"/>
          <w:sz w:val="20"/>
          <w:szCs w:val="20"/>
        </w:rPr>
        <w:t>中華民國</w:t>
      </w:r>
      <w:r w:rsidRPr="001E2102">
        <w:rPr>
          <w:rFonts w:eastAsia="標楷體"/>
          <w:sz w:val="20"/>
          <w:szCs w:val="20"/>
        </w:rPr>
        <w:t>10</w:t>
      </w:r>
      <w:r w:rsidR="003D3D56" w:rsidRPr="001E2102">
        <w:rPr>
          <w:rFonts w:eastAsia="標楷體"/>
          <w:sz w:val="20"/>
          <w:szCs w:val="20"/>
        </w:rPr>
        <w:t>8</w:t>
      </w:r>
      <w:r w:rsidRPr="001E2102">
        <w:rPr>
          <w:rFonts w:eastAsia="標楷體"/>
          <w:sz w:val="20"/>
          <w:szCs w:val="20"/>
        </w:rPr>
        <w:t>年</w:t>
      </w:r>
      <w:r w:rsidR="00064ECD" w:rsidRPr="001E2102">
        <w:rPr>
          <w:rFonts w:eastAsia="標楷體"/>
          <w:sz w:val="20"/>
          <w:szCs w:val="20"/>
        </w:rPr>
        <w:t>2</w:t>
      </w:r>
      <w:r w:rsidRPr="001E2102">
        <w:rPr>
          <w:rFonts w:eastAsia="標楷體"/>
          <w:sz w:val="20"/>
          <w:szCs w:val="20"/>
        </w:rPr>
        <w:t>月</w:t>
      </w:r>
      <w:r w:rsidR="00064ECD" w:rsidRPr="001E2102">
        <w:rPr>
          <w:rFonts w:eastAsia="標楷體"/>
          <w:sz w:val="20"/>
          <w:szCs w:val="20"/>
        </w:rPr>
        <w:t>2</w:t>
      </w:r>
      <w:r w:rsidR="004F7383">
        <w:rPr>
          <w:rFonts w:eastAsia="標楷體" w:hint="eastAsia"/>
          <w:sz w:val="20"/>
          <w:szCs w:val="20"/>
        </w:rPr>
        <w:t>7</w:t>
      </w:r>
      <w:r w:rsidRPr="001E2102">
        <w:rPr>
          <w:rFonts w:eastAsia="標楷體"/>
          <w:sz w:val="20"/>
          <w:szCs w:val="20"/>
        </w:rPr>
        <w:t>日府授人給字第</w:t>
      </w:r>
      <w:r w:rsidR="003D3D56" w:rsidRPr="001E2102">
        <w:rPr>
          <w:rFonts w:eastAsia="標楷體"/>
          <w:sz w:val="20"/>
          <w:szCs w:val="20"/>
        </w:rPr>
        <w:t>108</w:t>
      </w:r>
      <w:r w:rsidR="00064ECD" w:rsidRPr="001E2102">
        <w:rPr>
          <w:rFonts w:eastAsia="標楷體"/>
          <w:sz w:val="20"/>
          <w:szCs w:val="20"/>
        </w:rPr>
        <w:t>0044500</w:t>
      </w:r>
      <w:r w:rsidRPr="001E2102">
        <w:rPr>
          <w:rFonts w:eastAsia="標楷體"/>
          <w:sz w:val="20"/>
          <w:szCs w:val="20"/>
        </w:rPr>
        <w:t>函修</w:t>
      </w:r>
      <w:r w:rsidR="00CC23DF" w:rsidRPr="001E2102">
        <w:rPr>
          <w:rFonts w:eastAsia="標楷體"/>
          <w:sz w:val="20"/>
          <w:szCs w:val="20"/>
        </w:rPr>
        <w:t>正</w:t>
      </w:r>
    </w:p>
    <w:p w:rsidR="00D56A43" w:rsidRPr="001E2102" w:rsidRDefault="00D56A43" w:rsidP="001B7579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</w:rPr>
        <w:t>宗旨：為培養臺中市政府</w:t>
      </w:r>
      <w:r w:rsidR="004C1969" w:rsidRPr="001E2102">
        <w:rPr>
          <w:rFonts w:eastAsia="標楷體"/>
          <w:sz w:val="28"/>
          <w:szCs w:val="28"/>
        </w:rPr>
        <w:t>（</w:t>
      </w:r>
      <w:r w:rsidRPr="001E2102">
        <w:rPr>
          <w:rFonts w:eastAsia="標楷體"/>
          <w:sz w:val="28"/>
          <w:szCs w:val="28"/>
        </w:rPr>
        <w:t>以下簡稱本府</w:t>
      </w:r>
      <w:r w:rsidR="004C1969" w:rsidRPr="001E2102">
        <w:rPr>
          <w:rFonts w:eastAsia="標楷體"/>
          <w:sz w:val="28"/>
          <w:szCs w:val="28"/>
        </w:rPr>
        <w:t>）</w:t>
      </w:r>
      <w:r w:rsidRPr="001E2102">
        <w:rPr>
          <w:rFonts w:eastAsia="標楷體"/>
          <w:sz w:val="28"/>
          <w:szCs w:val="28"/>
        </w:rPr>
        <w:t>所屬各機關學校</w:t>
      </w:r>
      <w:r w:rsidR="00CE39C9" w:rsidRPr="001E2102">
        <w:rPr>
          <w:rFonts w:eastAsia="標楷體"/>
          <w:sz w:val="28"/>
          <w:szCs w:val="28"/>
        </w:rPr>
        <w:t>員工協助方案（以下簡稱</w:t>
      </w:r>
      <w:r w:rsidRPr="001E2102">
        <w:rPr>
          <w:rFonts w:eastAsia="標楷體"/>
          <w:sz w:val="28"/>
          <w:szCs w:val="28"/>
          <w:shd w:val="clear" w:color="auto" w:fill="FFFFFF"/>
        </w:rPr>
        <w:t>EAP</w:t>
      </w:r>
      <w:r w:rsidR="00CE39C9" w:rsidRPr="001E2102">
        <w:rPr>
          <w:rFonts w:eastAsia="標楷體"/>
          <w:sz w:val="28"/>
          <w:szCs w:val="28"/>
          <w:shd w:val="clear" w:color="auto" w:fill="FFFFFF"/>
        </w:rPr>
        <w:t>）</w:t>
      </w:r>
      <w:r w:rsidRPr="001E2102">
        <w:rPr>
          <w:rFonts w:eastAsia="標楷體"/>
          <w:sz w:val="28"/>
          <w:szCs w:val="28"/>
        </w:rPr>
        <w:t>推動人員專業職能，特訂定本計畫。</w:t>
      </w:r>
    </w:p>
    <w:p w:rsidR="00D56A43" w:rsidRPr="001E2102" w:rsidRDefault="00D56A43" w:rsidP="00D56A43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</w:rPr>
        <w:t>依據：本府所屬各機關學校</w:t>
      </w:r>
      <w:r w:rsidRPr="001E2102">
        <w:rPr>
          <w:rFonts w:eastAsia="標楷體"/>
          <w:sz w:val="28"/>
          <w:szCs w:val="28"/>
          <w:shd w:val="clear" w:color="auto" w:fill="FFFFFF"/>
        </w:rPr>
        <w:t>員工協助方案實施計畫第六點第一項第四款。</w:t>
      </w:r>
    </w:p>
    <w:p w:rsidR="00D56A43" w:rsidRPr="001E2102" w:rsidRDefault="00D56A43" w:rsidP="00D56A43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</w:rPr>
        <w:t>主辦單位：本府人事處。</w:t>
      </w:r>
    </w:p>
    <w:p w:rsidR="00D56A43" w:rsidRPr="001E2102" w:rsidRDefault="00D56A43" w:rsidP="00D56A43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實施對象：</w:t>
      </w:r>
      <w:r w:rsidRPr="001E2102">
        <w:rPr>
          <w:rFonts w:eastAsia="標楷體"/>
          <w:sz w:val="28"/>
          <w:szCs w:val="28"/>
        </w:rPr>
        <w:t>本</w:t>
      </w:r>
      <w:r w:rsidRPr="001E2102">
        <w:rPr>
          <w:rFonts w:eastAsia="標楷體"/>
          <w:sz w:val="28"/>
          <w:szCs w:val="28"/>
          <w:shd w:val="clear" w:color="auto" w:fill="FFFFFF"/>
        </w:rPr>
        <w:t>府所屬各機關學校</w:t>
      </w:r>
      <w:r w:rsidRPr="001E2102">
        <w:rPr>
          <w:rFonts w:eastAsia="標楷體"/>
          <w:sz w:val="28"/>
          <w:szCs w:val="28"/>
          <w:shd w:val="clear" w:color="auto" w:fill="FFFFFF"/>
        </w:rPr>
        <w:t>EAP</w:t>
      </w:r>
      <w:r w:rsidRPr="001E2102">
        <w:rPr>
          <w:rFonts w:eastAsia="標楷體"/>
          <w:sz w:val="28"/>
          <w:szCs w:val="28"/>
          <w:shd w:val="clear" w:color="auto" w:fill="FFFFFF"/>
        </w:rPr>
        <w:t>推動人員，包含以下三類人員：</w:t>
      </w:r>
    </w:p>
    <w:p w:rsidR="00D56A43" w:rsidRPr="001E2102" w:rsidRDefault="00D56A43" w:rsidP="007C2484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 w:left="1560" w:hanging="850"/>
        <w:jc w:val="both"/>
        <w:rPr>
          <w:rFonts w:eastAsia="標楷體"/>
          <w:bCs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A</w:t>
      </w:r>
      <w:r w:rsidRPr="001E2102">
        <w:rPr>
          <w:rFonts w:eastAsia="標楷體"/>
          <w:sz w:val="28"/>
          <w:szCs w:val="28"/>
          <w:shd w:val="clear" w:color="auto" w:fill="FFFFFF"/>
        </w:rPr>
        <w:t>類人員：</w:t>
      </w:r>
      <w:r w:rsidRPr="001E2102">
        <w:rPr>
          <w:rFonts w:eastAsia="標楷體"/>
          <w:sz w:val="28"/>
          <w:szCs w:val="28"/>
          <w:shd w:val="clear" w:color="auto" w:fill="FFFFFF"/>
        </w:rPr>
        <w:t>EAP</w:t>
      </w:r>
      <w:r w:rsidRPr="001E2102">
        <w:rPr>
          <w:rFonts w:eastAsia="標楷體"/>
          <w:bCs/>
          <w:sz w:val="28"/>
          <w:szCs w:val="28"/>
          <w:shd w:val="clear" w:color="auto" w:fill="FFFFFF"/>
        </w:rPr>
        <w:t>承辦人員，</w:t>
      </w:r>
      <w:r w:rsidR="00CC3ECF" w:rsidRPr="001E2102">
        <w:rPr>
          <w:rFonts w:eastAsia="標楷體"/>
          <w:bCs/>
          <w:sz w:val="28"/>
          <w:szCs w:val="28"/>
          <w:shd w:val="clear" w:color="auto" w:fill="FFFFFF"/>
        </w:rPr>
        <w:t>由</w:t>
      </w:r>
      <w:r w:rsidRPr="001E2102">
        <w:rPr>
          <w:rFonts w:eastAsia="標楷體"/>
          <w:bCs/>
          <w:sz w:val="28"/>
          <w:szCs w:val="28"/>
          <w:shd w:val="clear" w:color="auto" w:fill="FFFFFF"/>
        </w:rPr>
        <w:t>本府</w:t>
      </w:r>
      <w:r w:rsidR="007C242E" w:rsidRPr="001E2102">
        <w:rPr>
          <w:rFonts w:eastAsia="標楷體"/>
          <w:bCs/>
          <w:sz w:val="28"/>
          <w:szCs w:val="28"/>
          <w:shd w:val="clear" w:color="auto" w:fill="FFFFFF"/>
        </w:rPr>
        <w:t>一級</w:t>
      </w:r>
      <w:r w:rsidRPr="001E2102">
        <w:rPr>
          <w:rFonts w:eastAsia="標楷體"/>
          <w:bCs/>
          <w:sz w:val="28"/>
          <w:szCs w:val="28"/>
          <w:shd w:val="clear" w:color="auto" w:fill="FFFFFF"/>
        </w:rPr>
        <w:t>機關</w:t>
      </w:r>
      <w:r w:rsidR="007C242E" w:rsidRPr="001E2102">
        <w:rPr>
          <w:rFonts w:eastAsia="標楷體"/>
          <w:bCs/>
          <w:sz w:val="28"/>
          <w:szCs w:val="28"/>
          <w:shd w:val="clear" w:color="auto" w:fill="FFFFFF"/>
        </w:rPr>
        <w:t>及區公所</w:t>
      </w:r>
      <w:r w:rsidRPr="001E2102">
        <w:rPr>
          <w:rFonts w:eastAsia="標楷體"/>
          <w:bCs/>
          <w:sz w:val="28"/>
          <w:szCs w:val="28"/>
          <w:shd w:val="clear" w:color="auto" w:fill="FFFFFF"/>
        </w:rPr>
        <w:t>負責</w:t>
      </w:r>
      <w:r w:rsidR="005D5E27" w:rsidRPr="001E2102">
        <w:rPr>
          <w:rFonts w:eastAsia="標楷體"/>
          <w:bCs/>
          <w:sz w:val="28"/>
          <w:szCs w:val="28"/>
          <w:shd w:val="clear" w:color="auto" w:fill="FFFFFF"/>
        </w:rPr>
        <w:t>EAP</w:t>
      </w:r>
      <w:r w:rsidRPr="001E2102">
        <w:rPr>
          <w:rFonts w:eastAsia="標楷體"/>
          <w:bCs/>
          <w:sz w:val="28"/>
          <w:szCs w:val="28"/>
          <w:shd w:val="clear" w:color="auto" w:fill="FFFFFF"/>
        </w:rPr>
        <w:t>推動人員</w:t>
      </w:r>
      <w:r w:rsidR="00CC3ECF" w:rsidRPr="001E2102">
        <w:rPr>
          <w:rFonts w:eastAsia="標楷體"/>
          <w:bCs/>
          <w:sz w:val="28"/>
          <w:szCs w:val="28"/>
          <w:shd w:val="clear" w:color="auto" w:fill="FFFFFF"/>
        </w:rPr>
        <w:t>組成</w:t>
      </w:r>
      <w:r w:rsidRPr="001E2102">
        <w:rPr>
          <w:rFonts w:eastAsia="標楷體"/>
          <w:bCs/>
          <w:sz w:val="28"/>
          <w:szCs w:val="28"/>
          <w:shd w:val="clear" w:color="auto" w:fill="FFFFFF"/>
        </w:rPr>
        <w:t>。</w:t>
      </w:r>
    </w:p>
    <w:p w:rsidR="00D56A43" w:rsidRPr="001E2102" w:rsidRDefault="00D56A43" w:rsidP="00D56A43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B</w:t>
      </w:r>
      <w:r w:rsidRPr="001E2102">
        <w:rPr>
          <w:rFonts w:eastAsia="標楷體"/>
          <w:sz w:val="28"/>
          <w:szCs w:val="28"/>
          <w:shd w:val="clear" w:color="auto" w:fill="FFFFFF"/>
        </w:rPr>
        <w:t>類人員：</w:t>
      </w:r>
      <w:r w:rsidRPr="001E2102">
        <w:rPr>
          <w:rFonts w:eastAsia="標楷體"/>
          <w:sz w:val="28"/>
          <w:szCs w:val="28"/>
          <w:shd w:val="clear" w:color="auto" w:fill="FFFFFF"/>
        </w:rPr>
        <w:t>EAP</w:t>
      </w:r>
      <w:r w:rsidRPr="001E2102">
        <w:rPr>
          <w:rFonts w:eastAsia="標楷體"/>
          <w:bCs/>
          <w:sz w:val="28"/>
          <w:szCs w:val="28"/>
          <w:shd w:val="clear" w:color="auto" w:fill="FFFFFF"/>
        </w:rPr>
        <w:t>精進工作圈</w:t>
      </w:r>
      <w:r w:rsidR="00460A4B" w:rsidRPr="001E2102">
        <w:rPr>
          <w:rFonts w:eastAsia="標楷體"/>
          <w:bCs/>
          <w:sz w:val="28"/>
          <w:szCs w:val="28"/>
          <w:shd w:val="clear" w:color="auto" w:fill="FFFFFF"/>
        </w:rPr>
        <w:t>成</w:t>
      </w:r>
      <w:r w:rsidRPr="001E2102">
        <w:rPr>
          <w:rFonts w:eastAsia="標楷體"/>
          <w:bCs/>
          <w:sz w:val="28"/>
          <w:szCs w:val="28"/>
          <w:shd w:val="clear" w:color="auto" w:fill="FFFFFF"/>
        </w:rPr>
        <w:t>員，由主辦單位遴選組成。</w:t>
      </w:r>
    </w:p>
    <w:p w:rsidR="00D56A43" w:rsidRPr="001E2102" w:rsidRDefault="00D56A43" w:rsidP="007C2484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 w:left="1560" w:hanging="85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C</w:t>
      </w:r>
      <w:r w:rsidRPr="001E2102">
        <w:rPr>
          <w:rFonts w:eastAsia="標楷體"/>
          <w:sz w:val="28"/>
          <w:szCs w:val="28"/>
          <w:shd w:val="clear" w:color="auto" w:fill="FFFFFF"/>
        </w:rPr>
        <w:t>類人員：關懷員，</w:t>
      </w:r>
      <w:r w:rsidRPr="001E2102">
        <w:rPr>
          <w:rFonts w:eastAsia="標楷體"/>
          <w:sz w:val="28"/>
          <w:szCs w:val="28"/>
        </w:rPr>
        <w:t>由</w:t>
      </w:r>
      <w:r w:rsidR="004B3425" w:rsidRPr="001E2102">
        <w:rPr>
          <w:rFonts w:eastAsia="標楷體"/>
          <w:sz w:val="28"/>
          <w:szCs w:val="28"/>
        </w:rPr>
        <w:t>個人自薦或</w:t>
      </w:r>
      <w:r w:rsidRPr="001E2102">
        <w:rPr>
          <w:rFonts w:eastAsia="標楷體"/>
          <w:sz w:val="28"/>
          <w:szCs w:val="28"/>
        </w:rPr>
        <w:t>各機關學校推薦符合關懷員行為特質人員參加專班培訓。</w:t>
      </w:r>
    </w:p>
    <w:p w:rsidR="00884E37" w:rsidRPr="001E2102" w:rsidRDefault="00884E37" w:rsidP="008B3716">
      <w:pPr>
        <w:pStyle w:val="a3"/>
        <w:adjustRightInd w:val="0"/>
        <w:snapToGrid w:val="0"/>
        <w:spacing w:line="460" w:lineRule="exact"/>
        <w:ind w:leftChars="294" w:left="706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以上三類人員工作任務及</w:t>
      </w:r>
      <w:r w:rsidR="00BF53A5" w:rsidRPr="001E2102">
        <w:rPr>
          <w:rFonts w:eastAsia="標楷體"/>
          <w:sz w:val="28"/>
          <w:szCs w:val="28"/>
          <w:shd w:val="clear" w:color="auto" w:fill="FFFFFF"/>
        </w:rPr>
        <w:t>所</w:t>
      </w:r>
      <w:r w:rsidR="008D7C67">
        <w:rPr>
          <w:rFonts w:eastAsia="標楷體" w:hint="eastAsia"/>
          <w:sz w:val="28"/>
          <w:szCs w:val="28"/>
          <w:shd w:val="clear" w:color="auto" w:fill="FFFFFF"/>
        </w:rPr>
        <w:t>需</w:t>
      </w:r>
      <w:r w:rsidRPr="001E2102">
        <w:rPr>
          <w:rFonts w:eastAsia="標楷體"/>
          <w:sz w:val="28"/>
          <w:szCs w:val="28"/>
          <w:shd w:val="clear" w:color="auto" w:fill="FFFFFF"/>
        </w:rPr>
        <w:t>職能</w:t>
      </w:r>
      <w:r w:rsidR="00A707B1" w:rsidRPr="001E2102">
        <w:rPr>
          <w:rFonts w:eastAsia="標楷體"/>
          <w:sz w:val="28"/>
          <w:szCs w:val="28"/>
          <w:shd w:val="clear" w:color="auto" w:fill="FFFFFF"/>
        </w:rPr>
        <w:t>，</w:t>
      </w:r>
      <w:r w:rsidRPr="001E2102">
        <w:rPr>
          <w:rFonts w:eastAsia="標楷體"/>
          <w:sz w:val="28"/>
          <w:szCs w:val="28"/>
          <w:shd w:val="clear" w:color="auto" w:fill="FFFFFF"/>
        </w:rPr>
        <w:t>如附</w:t>
      </w:r>
      <w:r w:rsidR="00F4306F" w:rsidRPr="001E2102">
        <w:rPr>
          <w:rFonts w:eastAsia="標楷體"/>
          <w:sz w:val="28"/>
          <w:szCs w:val="28"/>
          <w:shd w:val="clear" w:color="auto" w:fill="FFFFFF"/>
        </w:rPr>
        <w:t>表</w:t>
      </w:r>
      <w:r w:rsidRPr="001E2102">
        <w:rPr>
          <w:rFonts w:eastAsia="標楷體"/>
          <w:sz w:val="28"/>
          <w:szCs w:val="28"/>
          <w:shd w:val="clear" w:color="auto" w:fill="FFFFFF"/>
        </w:rPr>
        <w:t>一</w:t>
      </w:r>
      <w:r w:rsidR="00A707B1" w:rsidRPr="001E2102">
        <w:rPr>
          <w:rFonts w:eastAsia="標楷體"/>
          <w:sz w:val="28"/>
          <w:szCs w:val="28"/>
          <w:shd w:val="clear" w:color="auto" w:fill="FFFFFF"/>
        </w:rPr>
        <w:t>。</w:t>
      </w:r>
    </w:p>
    <w:p w:rsidR="00D56A43" w:rsidRPr="001E2102" w:rsidRDefault="00D56A43" w:rsidP="00D56A43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1E2102">
        <w:rPr>
          <w:rFonts w:eastAsia="標楷體"/>
          <w:sz w:val="28"/>
          <w:szCs w:val="28"/>
        </w:rPr>
        <w:t>三階段學習地圖</w:t>
      </w:r>
    </w:p>
    <w:p w:rsidR="00D56A43" w:rsidRPr="001E2102" w:rsidRDefault="002C368E" w:rsidP="00637942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 w:left="1560" w:hanging="85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學習階段</w:t>
      </w:r>
      <w:r w:rsidR="00BF53A5" w:rsidRPr="001E2102">
        <w:rPr>
          <w:rFonts w:eastAsia="標楷體"/>
          <w:sz w:val="28"/>
          <w:szCs w:val="28"/>
          <w:shd w:val="clear" w:color="auto" w:fill="FFFFFF"/>
        </w:rPr>
        <w:t>：</w:t>
      </w:r>
      <w:r w:rsidR="00637942" w:rsidRPr="001E2102">
        <w:rPr>
          <w:rFonts w:eastAsia="標楷體"/>
          <w:sz w:val="28"/>
          <w:szCs w:val="28"/>
          <w:shd w:val="clear" w:color="auto" w:fill="FFFFFF"/>
        </w:rPr>
        <w:t>為提升</w:t>
      </w:r>
      <w:r w:rsidR="00637942" w:rsidRPr="001E2102">
        <w:rPr>
          <w:rFonts w:eastAsia="標楷體"/>
          <w:sz w:val="28"/>
          <w:szCs w:val="28"/>
          <w:shd w:val="clear" w:color="auto" w:fill="FFFFFF"/>
        </w:rPr>
        <w:t>EAP</w:t>
      </w:r>
      <w:r w:rsidR="00637942" w:rsidRPr="001E2102">
        <w:rPr>
          <w:rFonts w:eastAsia="標楷體"/>
          <w:sz w:val="28"/>
          <w:szCs w:val="28"/>
          <w:shd w:val="clear" w:color="auto" w:fill="FFFFFF"/>
        </w:rPr>
        <w:t>服務品質，建置本府與所屬機關</w:t>
      </w:r>
      <w:r w:rsidR="00637942" w:rsidRPr="001E2102">
        <w:rPr>
          <w:rFonts w:eastAsia="標楷體"/>
          <w:sz w:val="28"/>
          <w:szCs w:val="28"/>
          <w:shd w:val="clear" w:color="auto" w:fill="FFFFFF"/>
        </w:rPr>
        <w:t>EAP</w:t>
      </w:r>
      <w:r w:rsidR="00637942" w:rsidRPr="001E2102">
        <w:rPr>
          <w:rFonts w:eastAsia="標楷體"/>
          <w:sz w:val="28"/>
          <w:szCs w:val="28"/>
          <w:shd w:val="clear" w:color="auto" w:fill="FFFFFF"/>
        </w:rPr>
        <w:t>推動人員基礎、核心及專業等三學習階段，並配置各類專業職能課程，如附表二。</w:t>
      </w:r>
    </w:p>
    <w:p w:rsidR="003D7872" w:rsidRPr="001E2102" w:rsidRDefault="00AB09B8" w:rsidP="00AB09B8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各類人員必修學習時數</w:t>
      </w:r>
      <w:r w:rsidR="002C368E" w:rsidRPr="001E2102">
        <w:rPr>
          <w:rFonts w:eastAsia="標楷體"/>
          <w:sz w:val="28"/>
          <w:szCs w:val="28"/>
          <w:shd w:val="clear" w:color="auto" w:fill="FFFFFF"/>
        </w:rPr>
        <w:t>：</w:t>
      </w:r>
      <w:r w:rsidR="00F80594" w:rsidRPr="001E2102">
        <w:rPr>
          <w:rFonts w:eastAsia="標楷體"/>
          <w:sz w:val="28"/>
          <w:szCs w:val="28"/>
          <w:shd w:val="clear" w:color="auto" w:fill="FFFFFF"/>
        </w:rPr>
        <w:t>合計</w:t>
      </w:r>
      <w:r w:rsidR="00F80594" w:rsidRPr="001E2102">
        <w:rPr>
          <w:rFonts w:eastAsia="標楷體"/>
          <w:sz w:val="28"/>
          <w:szCs w:val="28"/>
          <w:shd w:val="clear" w:color="auto" w:fill="FFFFFF"/>
        </w:rPr>
        <w:t>21</w:t>
      </w:r>
      <w:r w:rsidR="00F80594" w:rsidRPr="001E2102">
        <w:rPr>
          <w:rFonts w:eastAsia="標楷體"/>
          <w:sz w:val="28"/>
          <w:szCs w:val="28"/>
          <w:shd w:val="clear" w:color="auto" w:fill="FFFFFF"/>
        </w:rPr>
        <w:t>小時</w:t>
      </w:r>
      <w:r w:rsidR="000E36D4" w:rsidRPr="001E2102">
        <w:rPr>
          <w:rFonts w:eastAsia="標楷體"/>
          <w:sz w:val="28"/>
          <w:szCs w:val="28"/>
          <w:shd w:val="clear" w:color="auto" w:fill="FFFFFF"/>
        </w:rPr>
        <w:t>。</w:t>
      </w:r>
      <w:r w:rsidR="00083115" w:rsidRPr="001E2102">
        <w:rPr>
          <w:rFonts w:eastAsia="標楷體"/>
          <w:sz w:val="28"/>
          <w:szCs w:val="28"/>
          <w:shd w:val="clear" w:color="auto" w:fill="FFFFFF"/>
        </w:rPr>
        <w:t xml:space="preserve"> </w:t>
      </w:r>
    </w:p>
    <w:p w:rsidR="00D56A43" w:rsidRPr="001E2102" w:rsidRDefault="00D56A43" w:rsidP="00D56A43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1E2102">
        <w:rPr>
          <w:rFonts w:eastAsia="標楷體"/>
          <w:sz w:val="28"/>
          <w:szCs w:val="28"/>
        </w:rPr>
        <w:t>EAP</w:t>
      </w:r>
      <w:r w:rsidRPr="001E2102">
        <w:rPr>
          <w:rFonts w:eastAsia="標楷體"/>
          <w:sz w:val="28"/>
          <w:szCs w:val="28"/>
        </w:rPr>
        <w:t>學習護照</w:t>
      </w:r>
    </w:p>
    <w:p w:rsidR="00A84D31" w:rsidRPr="001E2102" w:rsidRDefault="00A84D31" w:rsidP="007C2484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 w:left="1560" w:hanging="85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性質與定義：</w:t>
      </w:r>
      <w:r w:rsidR="005907E8" w:rsidRPr="001E2102">
        <w:rPr>
          <w:rFonts w:eastAsia="標楷體"/>
          <w:sz w:val="28"/>
          <w:szCs w:val="28"/>
          <w:shd w:val="clear" w:color="auto" w:fill="FFFFFF"/>
        </w:rPr>
        <w:t>EAP</w:t>
      </w:r>
      <w:r w:rsidR="005907E8" w:rsidRPr="001E2102">
        <w:rPr>
          <w:rFonts w:eastAsia="標楷體"/>
          <w:sz w:val="28"/>
          <w:szCs w:val="28"/>
          <w:shd w:val="clear" w:color="auto" w:fill="FFFFFF"/>
        </w:rPr>
        <w:t>學習護照為三階段學習地圖修讀成果之紀錄與證明</w:t>
      </w:r>
      <w:r w:rsidR="00AA07A9" w:rsidRPr="001E2102">
        <w:rPr>
          <w:rFonts w:eastAsia="標楷體"/>
          <w:sz w:val="28"/>
          <w:szCs w:val="28"/>
          <w:shd w:val="clear" w:color="auto" w:fill="FFFFFF"/>
        </w:rPr>
        <w:t>。</w:t>
      </w:r>
    </w:p>
    <w:p w:rsidR="000735C8" w:rsidRPr="001E2102" w:rsidRDefault="00A84D31" w:rsidP="007C2484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 w:left="1560" w:hanging="85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學習方式：</w:t>
      </w:r>
      <w:r w:rsidR="00AA07A9" w:rsidRPr="001E2102">
        <w:rPr>
          <w:rFonts w:eastAsia="標楷體"/>
          <w:sz w:val="28"/>
          <w:szCs w:val="28"/>
          <w:shd w:val="clear" w:color="auto" w:fill="FFFFFF"/>
        </w:rPr>
        <w:t>含</w:t>
      </w:r>
      <w:r w:rsidR="00375AFC" w:rsidRPr="001E2102">
        <w:rPr>
          <w:rFonts w:eastAsia="標楷體"/>
          <w:sz w:val="28"/>
          <w:szCs w:val="28"/>
          <w:shd w:val="clear" w:color="auto" w:fill="FFFFFF"/>
        </w:rPr>
        <w:t>實體課程、數位學習</w:t>
      </w:r>
      <w:r w:rsidR="00602094" w:rsidRPr="001E2102">
        <w:rPr>
          <w:rFonts w:eastAsia="標楷體"/>
          <w:sz w:val="28"/>
          <w:szCs w:val="28"/>
          <w:shd w:val="clear" w:color="auto" w:fill="FFFFFF"/>
        </w:rPr>
        <w:t>與</w:t>
      </w:r>
      <w:r w:rsidR="00375AFC" w:rsidRPr="001E2102">
        <w:rPr>
          <w:rFonts w:eastAsia="標楷體"/>
          <w:sz w:val="28"/>
          <w:szCs w:val="28"/>
          <w:shd w:val="clear" w:color="auto" w:fill="FFFFFF"/>
        </w:rPr>
        <w:t>混成學習等</w:t>
      </w:r>
      <w:r w:rsidR="00813604" w:rsidRPr="001E2102">
        <w:rPr>
          <w:rFonts w:eastAsia="標楷體"/>
          <w:sz w:val="28"/>
          <w:szCs w:val="28"/>
          <w:shd w:val="clear" w:color="auto" w:fill="FFFFFF"/>
        </w:rPr>
        <w:t>三</w:t>
      </w:r>
      <w:r w:rsidR="00DD5EFF" w:rsidRPr="001E2102">
        <w:rPr>
          <w:rFonts w:eastAsia="標楷體"/>
          <w:sz w:val="28"/>
          <w:szCs w:val="28"/>
          <w:shd w:val="clear" w:color="auto" w:fill="FFFFFF"/>
        </w:rPr>
        <w:t>類型</w:t>
      </w:r>
      <w:r w:rsidR="00375AFC" w:rsidRPr="001E2102">
        <w:rPr>
          <w:rFonts w:eastAsia="標楷體"/>
          <w:sz w:val="28"/>
          <w:szCs w:val="28"/>
          <w:shd w:val="clear" w:color="auto" w:fill="FFFFFF"/>
        </w:rPr>
        <w:t>。</w:t>
      </w:r>
    </w:p>
    <w:p w:rsidR="000B5A1F" w:rsidRPr="001E2102" w:rsidRDefault="000B5A1F" w:rsidP="000B5A1F">
      <w:pPr>
        <w:pStyle w:val="a3"/>
        <w:numPr>
          <w:ilvl w:val="2"/>
          <w:numId w:val="3"/>
        </w:numPr>
        <w:adjustRightInd w:val="0"/>
        <w:snapToGrid w:val="0"/>
        <w:spacing w:line="460" w:lineRule="exact"/>
        <w:ind w:leftChars="0" w:firstLine="261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實體課程：邀請專業講師講授</w:t>
      </w:r>
      <w:r w:rsidRPr="001E2102">
        <w:rPr>
          <w:rFonts w:eastAsia="標楷體"/>
          <w:sz w:val="28"/>
          <w:szCs w:val="28"/>
          <w:shd w:val="clear" w:color="auto" w:fill="FFFFFF"/>
        </w:rPr>
        <w:t>EAP</w:t>
      </w:r>
      <w:r w:rsidRPr="001E2102">
        <w:rPr>
          <w:rFonts w:eastAsia="標楷體"/>
          <w:sz w:val="28"/>
          <w:szCs w:val="28"/>
          <w:shd w:val="clear" w:color="auto" w:fill="FFFFFF"/>
        </w:rPr>
        <w:t>相關職能課程。</w:t>
      </w:r>
    </w:p>
    <w:p w:rsidR="000B5A1F" w:rsidRPr="001E2102" w:rsidRDefault="000B5A1F" w:rsidP="000B5A1F">
      <w:pPr>
        <w:pStyle w:val="a3"/>
        <w:numPr>
          <w:ilvl w:val="2"/>
          <w:numId w:val="3"/>
        </w:numPr>
        <w:adjustRightInd w:val="0"/>
        <w:snapToGrid w:val="0"/>
        <w:spacing w:line="460" w:lineRule="exact"/>
        <w:ind w:leftChars="0" w:left="1843" w:hanging="142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數位課程：主要為「</w:t>
      </w:r>
      <w:r w:rsidR="00936AEE">
        <w:rPr>
          <w:rFonts w:eastAsia="標楷體" w:hint="eastAsia"/>
          <w:sz w:val="28"/>
          <w:szCs w:val="28"/>
          <w:shd w:val="clear" w:color="auto" w:fill="FFFFFF"/>
        </w:rPr>
        <w:t>e</w:t>
      </w:r>
      <w:r w:rsidRPr="001E2102">
        <w:rPr>
          <w:rFonts w:eastAsia="標楷體"/>
          <w:sz w:val="28"/>
          <w:szCs w:val="28"/>
          <w:shd w:val="clear" w:color="auto" w:fill="FFFFFF"/>
        </w:rPr>
        <w:t>等公務園</w:t>
      </w:r>
      <w:r w:rsidRPr="001E2102">
        <w:rPr>
          <w:rFonts w:eastAsia="標楷體"/>
          <w:sz w:val="28"/>
          <w:szCs w:val="28"/>
          <w:shd w:val="clear" w:color="auto" w:fill="FFFFFF"/>
        </w:rPr>
        <w:t>+</w:t>
      </w:r>
      <w:r w:rsidRPr="001E2102">
        <w:rPr>
          <w:rFonts w:eastAsia="標楷體"/>
          <w:sz w:val="28"/>
          <w:szCs w:val="28"/>
          <w:shd w:val="clear" w:color="auto" w:fill="FFFFFF"/>
        </w:rPr>
        <w:t>學習平臺」提供</w:t>
      </w:r>
      <w:r w:rsidRPr="001E2102">
        <w:rPr>
          <w:rFonts w:eastAsia="標楷體"/>
          <w:sz w:val="28"/>
          <w:szCs w:val="28"/>
          <w:shd w:val="clear" w:color="auto" w:fill="FFFFFF"/>
        </w:rPr>
        <w:t>EAP</w:t>
      </w:r>
      <w:r w:rsidRPr="001E2102">
        <w:rPr>
          <w:rFonts w:eastAsia="標楷體"/>
          <w:sz w:val="28"/>
          <w:szCs w:val="28"/>
          <w:shd w:val="clear" w:color="auto" w:fill="FFFFFF"/>
        </w:rPr>
        <w:t>相關職能研習。</w:t>
      </w:r>
    </w:p>
    <w:p w:rsidR="000B5A1F" w:rsidRPr="001E2102" w:rsidRDefault="000B5A1F" w:rsidP="000B5A1F">
      <w:pPr>
        <w:pStyle w:val="a3"/>
        <w:numPr>
          <w:ilvl w:val="2"/>
          <w:numId w:val="3"/>
        </w:numPr>
        <w:adjustRightInd w:val="0"/>
        <w:snapToGrid w:val="0"/>
        <w:spacing w:line="460" w:lineRule="exact"/>
        <w:ind w:leftChars="0" w:firstLine="261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混成學習：結合實體與數位課程模式。</w:t>
      </w:r>
    </w:p>
    <w:p w:rsidR="00083115" w:rsidRPr="001E2102" w:rsidRDefault="00083115" w:rsidP="00516360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 w:left="1560" w:hanging="85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取得方式：</w:t>
      </w:r>
      <w:r w:rsidR="00516360" w:rsidRPr="001E2102">
        <w:rPr>
          <w:rFonts w:eastAsia="標楷體"/>
          <w:sz w:val="28"/>
          <w:szCs w:val="28"/>
          <w:shd w:val="clear" w:color="auto" w:fill="FFFFFF"/>
        </w:rPr>
        <w:t>各類人員完成必修學習時數修讀後，</w:t>
      </w:r>
      <w:r w:rsidR="00534BB5" w:rsidRPr="001E2102">
        <w:rPr>
          <w:rFonts w:eastAsia="標楷體"/>
          <w:sz w:val="28"/>
          <w:szCs w:val="28"/>
          <w:shd w:val="clear" w:color="auto" w:fill="FFFFFF"/>
        </w:rPr>
        <w:t>得</w:t>
      </w:r>
      <w:r w:rsidR="00516360" w:rsidRPr="001E2102">
        <w:rPr>
          <w:rFonts w:eastAsia="標楷體"/>
          <w:sz w:val="28"/>
          <w:szCs w:val="28"/>
          <w:shd w:val="clear" w:color="auto" w:fill="FFFFFF"/>
        </w:rPr>
        <w:t>於</w:t>
      </w:r>
      <w:r w:rsidR="00516360" w:rsidRPr="001E2102">
        <w:rPr>
          <w:rFonts w:eastAsia="標楷體"/>
          <w:sz w:val="28"/>
          <w:szCs w:val="28"/>
          <w:shd w:val="clear" w:color="auto" w:fill="FFFFFF"/>
        </w:rPr>
        <w:t>EAP</w:t>
      </w:r>
      <w:r w:rsidR="00516360" w:rsidRPr="001E2102">
        <w:rPr>
          <w:rFonts w:eastAsia="標楷體"/>
          <w:sz w:val="28"/>
          <w:szCs w:val="28"/>
          <w:shd w:val="clear" w:color="auto" w:fill="FFFFFF"/>
        </w:rPr>
        <w:t>活動管理平臺線上產製學習護照。</w:t>
      </w:r>
    </w:p>
    <w:p w:rsidR="00A707B1" w:rsidRPr="001E2102" w:rsidRDefault="00375AFC" w:rsidP="007C2484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 w:left="1560" w:hanging="85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有效期限：</w:t>
      </w:r>
      <w:r w:rsidR="00F4655B" w:rsidRPr="001E2102">
        <w:rPr>
          <w:rFonts w:eastAsia="標楷體"/>
          <w:sz w:val="28"/>
          <w:szCs w:val="28"/>
          <w:shd w:val="clear" w:color="auto" w:fill="FFFFFF"/>
        </w:rPr>
        <w:t>三年，期限</w:t>
      </w:r>
      <w:r w:rsidR="00EE2CA6" w:rsidRPr="001E2102">
        <w:rPr>
          <w:rFonts w:eastAsia="標楷體"/>
          <w:sz w:val="28"/>
          <w:szCs w:val="28"/>
          <w:shd w:val="clear" w:color="auto" w:fill="FFFFFF"/>
        </w:rPr>
        <w:t>屆滿</w:t>
      </w:r>
      <w:r w:rsidR="00F4655B" w:rsidRPr="001E2102">
        <w:rPr>
          <w:rFonts w:eastAsia="標楷體"/>
          <w:sz w:val="28"/>
          <w:szCs w:val="28"/>
          <w:shd w:val="clear" w:color="auto" w:fill="FFFFFF"/>
        </w:rPr>
        <w:t>後須重新取得課程認證。</w:t>
      </w:r>
    </w:p>
    <w:p w:rsidR="00D56A43" w:rsidRPr="001E2102" w:rsidRDefault="00D56A43" w:rsidP="00D56A43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1E2102">
        <w:rPr>
          <w:rFonts w:eastAsia="標楷體"/>
          <w:sz w:val="28"/>
          <w:szCs w:val="28"/>
        </w:rPr>
        <w:t>獎勵</w:t>
      </w:r>
    </w:p>
    <w:p w:rsidR="00375AFC" w:rsidRPr="001E2102" w:rsidRDefault="00375AFC" w:rsidP="007C2484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 w:left="1560" w:hanging="85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獎勵額度：為鼓勵</w:t>
      </w:r>
      <w:r w:rsidRPr="001E2102">
        <w:rPr>
          <w:rFonts w:eastAsia="標楷體"/>
          <w:sz w:val="28"/>
          <w:szCs w:val="28"/>
          <w:shd w:val="clear" w:color="auto" w:fill="FFFFFF"/>
        </w:rPr>
        <w:t>EAP</w:t>
      </w:r>
      <w:r w:rsidRPr="001E2102">
        <w:rPr>
          <w:rFonts w:eastAsia="標楷體"/>
          <w:sz w:val="28"/>
          <w:szCs w:val="28"/>
          <w:shd w:val="clear" w:color="auto" w:fill="FFFFFF"/>
        </w:rPr>
        <w:t>推動人員</w:t>
      </w:r>
      <w:r w:rsidR="00B9639B" w:rsidRPr="001E2102">
        <w:rPr>
          <w:rFonts w:eastAsia="標楷體"/>
          <w:sz w:val="28"/>
          <w:szCs w:val="28"/>
          <w:shd w:val="clear" w:color="auto" w:fill="FFFFFF"/>
        </w:rPr>
        <w:t>研習</w:t>
      </w:r>
      <w:r w:rsidRPr="001E2102">
        <w:rPr>
          <w:rFonts w:eastAsia="標楷體"/>
          <w:sz w:val="28"/>
          <w:szCs w:val="28"/>
          <w:shd w:val="clear" w:color="auto" w:fill="FFFFFF"/>
        </w:rPr>
        <w:t>相關職能，凡本計畫實施對象完成本學習護照必修</w:t>
      </w:r>
      <w:r w:rsidR="00D619EA" w:rsidRPr="001E2102">
        <w:rPr>
          <w:rFonts w:eastAsia="標楷體"/>
          <w:sz w:val="28"/>
          <w:szCs w:val="28"/>
          <w:shd w:val="clear" w:color="auto" w:fill="FFFFFF"/>
        </w:rPr>
        <w:t>學習時數修讀</w:t>
      </w:r>
      <w:r w:rsidRPr="001E2102">
        <w:rPr>
          <w:rFonts w:eastAsia="標楷體"/>
          <w:sz w:val="28"/>
          <w:szCs w:val="28"/>
          <w:shd w:val="clear" w:color="auto" w:fill="FFFFFF"/>
        </w:rPr>
        <w:t>者，給予嘉獎一次。</w:t>
      </w:r>
    </w:p>
    <w:p w:rsidR="00375AFC" w:rsidRPr="001E2102" w:rsidRDefault="00375AFC" w:rsidP="007C2484">
      <w:pPr>
        <w:pStyle w:val="a3"/>
        <w:numPr>
          <w:ilvl w:val="1"/>
          <w:numId w:val="3"/>
        </w:numPr>
        <w:adjustRightInd w:val="0"/>
        <w:snapToGrid w:val="0"/>
        <w:spacing w:line="460" w:lineRule="exact"/>
        <w:ind w:leftChars="0" w:left="1560" w:hanging="850"/>
        <w:jc w:val="both"/>
        <w:rPr>
          <w:rFonts w:eastAsia="標楷體"/>
          <w:sz w:val="28"/>
          <w:szCs w:val="28"/>
          <w:shd w:val="clear" w:color="auto" w:fill="FFFFFF"/>
        </w:rPr>
      </w:pPr>
      <w:r w:rsidRPr="001E2102">
        <w:rPr>
          <w:rFonts w:eastAsia="標楷體"/>
          <w:sz w:val="28"/>
          <w:szCs w:val="28"/>
          <w:shd w:val="clear" w:color="auto" w:fill="FFFFFF"/>
        </w:rPr>
        <w:t>獎勵競合：</w:t>
      </w:r>
      <w:r w:rsidR="00950533" w:rsidRPr="001E2102">
        <w:rPr>
          <w:rFonts w:eastAsia="標楷體"/>
          <w:sz w:val="28"/>
          <w:szCs w:val="28"/>
          <w:shd w:val="clear" w:color="auto" w:fill="FFFFFF"/>
        </w:rPr>
        <w:t>人員同時</w:t>
      </w:r>
      <w:r w:rsidR="00B9639B" w:rsidRPr="001E2102">
        <w:rPr>
          <w:rFonts w:eastAsia="標楷體"/>
          <w:sz w:val="28"/>
          <w:szCs w:val="28"/>
          <w:shd w:val="clear" w:color="auto" w:fill="FFFFFF"/>
        </w:rPr>
        <w:t>兼具</w:t>
      </w:r>
      <w:r w:rsidR="00950533" w:rsidRPr="001E2102">
        <w:rPr>
          <w:rFonts w:eastAsia="標楷體"/>
          <w:sz w:val="28"/>
          <w:szCs w:val="28"/>
          <w:shd w:val="clear" w:color="auto" w:fill="FFFFFF"/>
        </w:rPr>
        <w:t>兩</w:t>
      </w:r>
      <w:r w:rsidR="00B9639B" w:rsidRPr="001E2102">
        <w:rPr>
          <w:rFonts w:eastAsia="標楷體"/>
          <w:sz w:val="28"/>
          <w:szCs w:val="28"/>
          <w:shd w:val="clear" w:color="auto" w:fill="FFFFFF"/>
        </w:rPr>
        <w:t>種</w:t>
      </w:r>
      <w:r w:rsidR="00950533" w:rsidRPr="001E2102">
        <w:rPr>
          <w:rFonts w:eastAsia="標楷體"/>
          <w:sz w:val="28"/>
          <w:szCs w:val="28"/>
          <w:shd w:val="clear" w:color="auto" w:fill="FFFFFF"/>
        </w:rPr>
        <w:t>以上身分者，應擇一辦理敘獎。</w:t>
      </w:r>
    </w:p>
    <w:p w:rsidR="00B460B1" w:rsidRPr="001E2102" w:rsidRDefault="00375AFC" w:rsidP="00FB22AB">
      <w:pPr>
        <w:pStyle w:val="a3"/>
        <w:numPr>
          <w:ilvl w:val="0"/>
          <w:numId w:val="3"/>
        </w:numPr>
        <w:suppressAutoHyphens w:val="0"/>
        <w:autoSpaceDN/>
        <w:adjustRightInd w:val="0"/>
        <w:snapToGrid w:val="0"/>
        <w:spacing w:line="460" w:lineRule="exact"/>
        <w:ind w:leftChars="0"/>
        <w:jc w:val="both"/>
        <w:textAlignment w:val="auto"/>
        <w:rPr>
          <w:rFonts w:eastAsia="標楷體"/>
          <w:b/>
          <w:sz w:val="32"/>
          <w:szCs w:val="32"/>
        </w:rPr>
      </w:pPr>
      <w:r w:rsidRPr="001E2102">
        <w:rPr>
          <w:rFonts w:eastAsia="標楷體"/>
          <w:sz w:val="28"/>
          <w:szCs w:val="28"/>
        </w:rPr>
        <w:t>本計畫得視實際需要檢討修正之。</w:t>
      </w:r>
      <w:r w:rsidR="00B460B1" w:rsidRPr="001E2102">
        <w:rPr>
          <w:rFonts w:eastAsia="標楷體"/>
          <w:b/>
          <w:sz w:val="32"/>
          <w:szCs w:val="32"/>
        </w:rPr>
        <w:br w:type="page"/>
      </w:r>
    </w:p>
    <w:p w:rsidR="00884E37" w:rsidRPr="001E2102" w:rsidRDefault="00884E37" w:rsidP="00D56A43">
      <w:pPr>
        <w:pStyle w:val="a3"/>
        <w:adjustRightInd w:val="0"/>
        <w:snapToGrid w:val="0"/>
        <w:spacing w:line="460" w:lineRule="exact"/>
        <w:jc w:val="both"/>
        <w:rPr>
          <w:rFonts w:eastAsia="標楷體"/>
          <w:sz w:val="32"/>
          <w:szCs w:val="32"/>
        </w:rPr>
      </w:pPr>
      <w:r w:rsidRPr="001E2102">
        <w:rPr>
          <w:rFonts w:eastAsia="標楷體"/>
          <w:sz w:val="32"/>
          <w:szCs w:val="32"/>
        </w:rPr>
        <w:t>附</w:t>
      </w:r>
      <w:r w:rsidR="00416A68" w:rsidRPr="001E2102">
        <w:rPr>
          <w:rFonts w:eastAsia="標楷體"/>
          <w:sz w:val="32"/>
          <w:szCs w:val="32"/>
        </w:rPr>
        <w:t>表</w:t>
      </w:r>
      <w:r w:rsidRPr="001E2102">
        <w:rPr>
          <w:rFonts w:eastAsia="標楷體"/>
          <w:sz w:val="32"/>
          <w:szCs w:val="32"/>
        </w:rPr>
        <w:t>一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21"/>
        <w:gridCol w:w="2585"/>
        <w:gridCol w:w="5528"/>
      </w:tblGrid>
      <w:tr w:rsidR="00985AA0" w:rsidRPr="001E2102" w:rsidTr="000F0D9E">
        <w:tc>
          <w:tcPr>
            <w:tcW w:w="9634" w:type="dxa"/>
            <w:gridSpan w:val="3"/>
            <w:shd w:val="clear" w:color="auto" w:fill="auto"/>
            <w:vAlign w:val="center"/>
          </w:tcPr>
          <w:p w:rsidR="00BC59F0" w:rsidRPr="001E2102" w:rsidRDefault="00BC59F0" w:rsidP="00802098">
            <w:pPr>
              <w:suppressAutoHyphens w:val="0"/>
              <w:autoSpaceDN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 w:rsidRPr="001E2102">
              <w:rPr>
                <w:rFonts w:eastAsia="標楷體"/>
                <w:sz w:val="32"/>
                <w:szCs w:val="32"/>
              </w:rPr>
              <w:t>EAP</w:t>
            </w:r>
            <w:r w:rsidRPr="001E2102">
              <w:rPr>
                <w:rFonts w:eastAsia="標楷體"/>
                <w:sz w:val="32"/>
                <w:szCs w:val="32"/>
              </w:rPr>
              <w:t>推動人員工作任務及</w:t>
            </w:r>
            <w:r w:rsidR="00265AED">
              <w:rPr>
                <w:rFonts w:eastAsia="標楷體" w:hint="eastAsia"/>
                <w:sz w:val="32"/>
                <w:szCs w:val="32"/>
              </w:rPr>
              <w:t>所</w:t>
            </w:r>
            <w:r w:rsidR="00FE611B">
              <w:rPr>
                <w:rFonts w:eastAsia="標楷體" w:hint="eastAsia"/>
                <w:sz w:val="32"/>
                <w:szCs w:val="32"/>
              </w:rPr>
              <w:t>需</w:t>
            </w:r>
            <w:r w:rsidRPr="001E2102">
              <w:rPr>
                <w:rFonts w:eastAsia="標楷體"/>
                <w:sz w:val="32"/>
                <w:szCs w:val="32"/>
              </w:rPr>
              <w:t>職能</w:t>
            </w:r>
          </w:p>
        </w:tc>
      </w:tr>
      <w:tr w:rsidR="00985AA0" w:rsidRPr="001E2102" w:rsidTr="00DC0E45">
        <w:tc>
          <w:tcPr>
            <w:tcW w:w="1521" w:type="dxa"/>
            <w:shd w:val="clear" w:color="auto" w:fill="auto"/>
            <w:vAlign w:val="center"/>
          </w:tcPr>
          <w:p w:rsidR="00884E37" w:rsidRPr="001E2102" w:rsidRDefault="00884E37" w:rsidP="00BC59F0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2102">
              <w:rPr>
                <w:rFonts w:eastAsia="標楷體"/>
                <w:sz w:val="28"/>
                <w:szCs w:val="28"/>
              </w:rPr>
              <w:t>人員類別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884E37" w:rsidRPr="001E2102" w:rsidRDefault="00884E37" w:rsidP="00BC59F0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2102">
              <w:rPr>
                <w:rFonts w:eastAsia="標楷體"/>
                <w:sz w:val="28"/>
                <w:szCs w:val="28"/>
              </w:rPr>
              <w:t>工作任務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84E37" w:rsidRPr="001E2102" w:rsidRDefault="003C1AFC" w:rsidP="00BC59F0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2102">
              <w:rPr>
                <w:rFonts w:eastAsia="標楷體"/>
                <w:sz w:val="28"/>
                <w:szCs w:val="28"/>
              </w:rPr>
              <w:t>所</w:t>
            </w:r>
            <w:r w:rsidR="00FE611B">
              <w:rPr>
                <w:rFonts w:eastAsia="標楷體" w:hint="eastAsia"/>
                <w:sz w:val="28"/>
                <w:szCs w:val="28"/>
              </w:rPr>
              <w:t>需</w:t>
            </w:r>
            <w:r w:rsidR="00884E37" w:rsidRPr="001E2102">
              <w:rPr>
                <w:rFonts w:eastAsia="標楷體"/>
                <w:sz w:val="28"/>
                <w:szCs w:val="28"/>
              </w:rPr>
              <w:t>職能</w:t>
            </w:r>
          </w:p>
        </w:tc>
      </w:tr>
      <w:tr w:rsidR="00985AA0" w:rsidRPr="001E2102" w:rsidTr="00DC0E45">
        <w:tc>
          <w:tcPr>
            <w:tcW w:w="1521" w:type="dxa"/>
          </w:tcPr>
          <w:p w:rsidR="00884E37" w:rsidRPr="001E2102" w:rsidRDefault="00884E37" w:rsidP="007A7627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A</w:t>
            </w:r>
            <w:r w:rsidR="00DC0E45"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類人員</w:t>
            </w:r>
          </w:p>
        </w:tc>
        <w:tc>
          <w:tcPr>
            <w:tcW w:w="2585" w:type="dxa"/>
          </w:tcPr>
          <w:p w:rsidR="00884E37" w:rsidRPr="001E2102" w:rsidRDefault="00884E37" w:rsidP="002D630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初級預防</w:t>
            </w:r>
          </w:p>
          <w:p w:rsidR="00884E37" w:rsidRPr="001E2102" w:rsidRDefault="00884E37" w:rsidP="002D6301">
            <w:pPr>
              <w:pStyle w:val="a3"/>
              <w:adjustRightInd w:val="0"/>
              <w:snapToGrid w:val="0"/>
              <w:spacing w:line="400" w:lineRule="exact"/>
              <w:ind w:leftChars="0" w:left="468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通報轉介</w:t>
            </w:r>
          </w:p>
          <w:p w:rsidR="00004D38" w:rsidRPr="001E2102" w:rsidRDefault="00004D38" w:rsidP="002D630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  <w:p w:rsidR="00884E37" w:rsidRPr="001E2102" w:rsidRDefault="00884E37" w:rsidP="002D630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服務追蹤管理</w:t>
            </w:r>
          </w:p>
          <w:p w:rsidR="00004D38" w:rsidRPr="001E2102" w:rsidRDefault="00004D38" w:rsidP="002D6301">
            <w:pPr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  <w:p w:rsidR="00884E37" w:rsidRPr="001E2102" w:rsidRDefault="00884E37" w:rsidP="002D630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盤點內外部資源及適時更新</w:t>
            </w:r>
          </w:p>
        </w:tc>
        <w:tc>
          <w:tcPr>
            <w:tcW w:w="5528" w:type="dxa"/>
          </w:tcPr>
          <w:p w:rsidR="00884E37" w:rsidRPr="001E2102" w:rsidRDefault="00DA3A47" w:rsidP="002D630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明確</w:t>
            </w:r>
            <w:r w:rsidR="00884E37"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瞭解及界定</w:t>
            </w:r>
            <w:r w:rsidR="00884E37"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="00884E37"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工作內容範圍。</w:t>
            </w:r>
          </w:p>
          <w:p w:rsidR="00884E37" w:rsidRPr="001E2102" w:rsidRDefault="00884E37" w:rsidP="002D630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有效辨識危機個案或問題員工，並適時通報轉介。</w:t>
            </w:r>
          </w:p>
          <w:p w:rsidR="00884E37" w:rsidRPr="001E2102" w:rsidRDefault="00884E37" w:rsidP="002D630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具備個案管理能力，追蹤及記錄危機個案或問題員工處理。</w:t>
            </w:r>
          </w:p>
          <w:p w:rsidR="00884E37" w:rsidRPr="001E2102" w:rsidRDefault="00884E37" w:rsidP="002D630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協助整合內外部資源，達到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初級預防需求。</w:t>
            </w:r>
          </w:p>
        </w:tc>
      </w:tr>
      <w:tr w:rsidR="00985AA0" w:rsidRPr="001E2102" w:rsidTr="00DC0E45">
        <w:tc>
          <w:tcPr>
            <w:tcW w:w="1521" w:type="dxa"/>
          </w:tcPr>
          <w:p w:rsidR="00884E37" w:rsidRPr="001E2102" w:rsidRDefault="00884E37" w:rsidP="007A7627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B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類人員</w:t>
            </w:r>
          </w:p>
        </w:tc>
        <w:tc>
          <w:tcPr>
            <w:tcW w:w="2585" w:type="dxa"/>
            <w:shd w:val="clear" w:color="auto" w:fill="auto"/>
          </w:tcPr>
          <w:p w:rsidR="00884E37" w:rsidRPr="001E2102" w:rsidRDefault="00884E37" w:rsidP="002D630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="00D36082" w:rsidRPr="001E2102">
              <w:rPr>
                <w:rFonts w:eastAsia="標楷體"/>
                <w:bCs/>
                <w:sz w:val="28"/>
                <w:szCs w:val="28"/>
                <w:shd w:val="clear" w:color="auto" w:fill="FFFFFF"/>
              </w:rPr>
              <w:t>計畫組織</w:t>
            </w:r>
          </w:p>
          <w:p w:rsidR="00004D38" w:rsidRPr="001E2102" w:rsidRDefault="00004D38" w:rsidP="00004D38">
            <w:pPr>
              <w:pStyle w:val="a3"/>
              <w:adjustRightInd w:val="0"/>
              <w:snapToGrid w:val="0"/>
              <w:spacing w:line="400" w:lineRule="exact"/>
              <w:ind w:leftChars="0" w:left="468"/>
              <w:jc w:val="both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</w:p>
          <w:p w:rsidR="00004D38" w:rsidRPr="001E2102" w:rsidRDefault="00004D38" w:rsidP="00004D38">
            <w:pPr>
              <w:pStyle w:val="a3"/>
              <w:adjustRightInd w:val="0"/>
              <w:snapToGrid w:val="0"/>
              <w:spacing w:line="400" w:lineRule="exact"/>
              <w:ind w:leftChars="0" w:left="468"/>
              <w:jc w:val="both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</w:p>
          <w:p w:rsidR="00884E37" w:rsidRPr="001E2102" w:rsidRDefault="00884E37" w:rsidP="002D630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Pr="001E2102">
              <w:rPr>
                <w:rFonts w:eastAsia="標楷體"/>
                <w:bCs/>
                <w:sz w:val="28"/>
                <w:szCs w:val="28"/>
                <w:shd w:val="clear" w:color="auto" w:fill="FFFFFF"/>
              </w:rPr>
              <w:t>資源配置</w:t>
            </w:r>
          </w:p>
          <w:p w:rsidR="00004D38" w:rsidRPr="001E2102" w:rsidRDefault="00004D38" w:rsidP="00004D38">
            <w:pPr>
              <w:pStyle w:val="a3"/>
              <w:adjustRightInd w:val="0"/>
              <w:snapToGrid w:val="0"/>
              <w:spacing w:line="400" w:lineRule="exact"/>
              <w:ind w:leftChars="0" w:left="468"/>
              <w:jc w:val="both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</w:p>
          <w:p w:rsidR="00884E37" w:rsidRPr="001E2102" w:rsidRDefault="00884E37" w:rsidP="002D630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Pr="001E2102">
              <w:rPr>
                <w:rFonts w:eastAsia="標楷體"/>
                <w:bCs/>
                <w:sz w:val="28"/>
                <w:szCs w:val="28"/>
                <w:shd w:val="clear" w:color="auto" w:fill="FFFFFF"/>
              </w:rPr>
              <w:t>制度方針</w:t>
            </w:r>
          </w:p>
          <w:p w:rsidR="00004D38" w:rsidRPr="001E2102" w:rsidRDefault="00004D38" w:rsidP="00004D38">
            <w:pPr>
              <w:pStyle w:val="a3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</w:p>
          <w:p w:rsidR="00884E37" w:rsidRPr="001E2102" w:rsidRDefault="00884E37" w:rsidP="002D630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Pr="001E2102">
              <w:rPr>
                <w:rFonts w:eastAsia="標楷體"/>
                <w:bCs/>
                <w:sz w:val="28"/>
                <w:szCs w:val="28"/>
                <w:shd w:val="clear" w:color="auto" w:fill="FFFFFF"/>
              </w:rPr>
              <w:t>管理支持</w:t>
            </w:r>
          </w:p>
          <w:p w:rsidR="00004D38" w:rsidRPr="001E2102" w:rsidRDefault="00004D38" w:rsidP="00004D38">
            <w:pPr>
              <w:pStyle w:val="a3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</w:p>
          <w:p w:rsidR="00004D38" w:rsidRPr="001E2102" w:rsidRDefault="00004D38" w:rsidP="00004D38">
            <w:pPr>
              <w:pStyle w:val="a3"/>
              <w:adjustRightInd w:val="0"/>
              <w:snapToGrid w:val="0"/>
              <w:spacing w:line="400" w:lineRule="exact"/>
              <w:ind w:leftChars="0" w:left="468"/>
              <w:jc w:val="both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</w:p>
          <w:p w:rsidR="00884E37" w:rsidRPr="001E2102" w:rsidRDefault="00884E37" w:rsidP="002D630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Pr="001E2102">
              <w:rPr>
                <w:rFonts w:eastAsia="標楷體"/>
                <w:bCs/>
                <w:sz w:val="28"/>
                <w:szCs w:val="28"/>
                <w:shd w:val="clear" w:color="auto" w:fill="FFFFFF"/>
              </w:rPr>
              <w:t>成效評估</w:t>
            </w:r>
          </w:p>
        </w:tc>
        <w:tc>
          <w:tcPr>
            <w:tcW w:w="5528" w:type="dxa"/>
            <w:shd w:val="clear" w:color="auto" w:fill="auto"/>
          </w:tcPr>
          <w:p w:rsidR="00884E37" w:rsidRPr="001E2102" w:rsidRDefault="00884E37" w:rsidP="002D6301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瞭解組織規模及特性，規劃各機關學校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重點年度方案目標，建立督導考核機制。</w:t>
            </w:r>
          </w:p>
          <w:p w:rsidR="00884E37" w:rsidRPr="001E2102" w:rsidRDefault="00884E37" w:rsidP="002D6301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整合及更新各機關學校內外部資源，透過系統整合，達到資源共享效益。</w:t>
            </w:r>
          </w:p>
          <w:p w:rsidR="00884E37" w:rsidRPr="001E2102" w:rsidRDefault="00884E37" w:rsidP="002D6301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根據各機關學校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重點年度計畫，研擬方案推動步驟。</w:t>
            </w:r>
          </w:p>
          <w:p w:rsidR="00884E37" w:rsidRPr="001E2102" w:rsidRDefault="00884E37" w:rsidP="002D6301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定期開會研討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推動措施及創新個案分享，充實解決問題資源，持續支持及鼓勵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EAP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承辦人員。</w:t>
            </w:r>
          </w:p>
          <w:p w:rsidR="00884E37" w:rsidRPr="001E2102" w:rsidRDefault="00884E37" w:rsidP="002D6301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各項服務指標建置、檢視及成效評估。</w:t>
            </w:r>
          </w:p>
        </w:tc>
      </w:tr>
      <w:tr w:rsidR="00884E37" w:rsidRPr="001E2102" w:rsidTr="00DC0E45">
        <w:tc>
          <w:tcPr>
            <w:tcW w:w="1521" w:type="dxa"/>
          </w:tcPr>
          <w:p w:rsidR="00884E37" w:rsidRPr="001E2102" w:rsidRDefault="00884E37" w:rsidP="007A7627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C</w:t>
            </w: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類人員</w:t>
            </w:r>
          </w:p>
        </w:tc>
        <w:tc>
          <w:tcPr>
            <w:tcW w:w="2585" w:type="dxa"/>
            <w:shd w:val="clear" w:color="auto" w:fill="auto"/>
          </w:tcPr>
          <w:p w:rsidR="00884E37" w:rsidRPr="001E2102" w:rsidRDefault="00884E37" w:rsidP="002D630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主動關懷與積極傾聽</w:t>
            </w:r>
          </w:p>
          <w:p w:rsidR="00884E37" w:rsidRPr="001E2102" w:rsidRDefault="00884E37" w:rsidP="002D630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適時發現員工問題並通報轉介</w:t>
            </w:r>
          </w:p>
          <w:p w:rsidR="00884E37" w:rsidRPr="001E2102" w:rsidRDefault="00884E37" w:rsidP="002D630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E2102">
              <w:rPr>
                <w:rFonts w:eastAsia="標楷體"/>
                <w:sz w:val="28"/>
                <w:szCs w:val="28"/>
                <w:shd w:val="clear" w:color="auto" w:fill="FFFFFF"/>
              </w:rPr>
              <w:t>資源轉介與持續關懷</w:t>
            </w:r>
          </w:p>
        </w:tc>
        <w:tc>
          <w:tcPr>
            <w:tcW w:w="5528" w:type="dxa"/>
            <w:shd w:val="clear" w:color="auto" w:fill="auto"/>
          </w:tcPr>
          <w:p w:rsidR="00884E37" w:rsidRPr="001E2102" w:rsidRDefault="00884E37" w:rsidP="007A7627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E2102">
              <w:rPr>
                <w:rFonts w:eastAsia="標楷體"/>
                <w:sz w:val="28"/>
                <w:szCs w:val="28"/>
              </w:rPr>
              <w:t>具關懷、傾聽、溝通、同理心能力，協助整合內外部資源，分辨危機個案或問題員工，並適時</w:t>
            </w:r>
            <w:r w:rsidRPr="001E2102">
              <w:rPr>
                <w:rFonts w:eastAsia="標楷體"/>
                <w:bCs/>
                <w:sz w:val="28"/>
                <w:szCs w:val="28"/>
                <w:shd w:val="clear" w:color="auto" w:fill="FFFFFF"/>
              </w:rPr>
              <w:t>通報轉介</w:t>
            </w:r>
            <w:r w:rsidRPr="001E2102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2E0E9F" w:rsidRPr="001E2102" w:rsidRDefault="002E0E9F" w:rsidP="00D56A43">
      <w:pPr>
        <w:pStyle w:val="a3"/>
        <w:adjustRightInd w:val="0"/>
        <w:snapToGrid w:val="0"/>
        <w:spacing w:line="460" w:lineRule="exact"/>
        <w:jc w:val="both"/>
        <w:rPr>
          <w:rFonts w:eastAsia="標楷體"/>
          <w:sz w:val="28"/>
          <w:szCs w:val="28"/>
        </w:rPr>
      </w:pPr>
    </w:p>
    <w:p w:rsidR="002E0E9F" w:rsidRPr="001E2102" w:rsidRDefault="002E0E9F">
      <w:pPr>
        <w:suppressAutoHyphens w:val="0"/>
        <w:autoSpaceDN/>
        <w:textAlignment w:val="auto"/>
        <w:rPr>
          <w:rFonts w:eastAsia="標楷體"/>
          <w:sz w:val="28"/>
          <w:szCs w:val="28"/>
        </w:rPr>
      </w:pPr>
      <w:r w:rsidRPr="001E2102">
        <w:rPr>
          <w:rFonts w:eastAsia="標楷體"/>
          <w:sz w:val="28"/>
          <w:szCs w:val="28"/>
        </w:rPr>
        <w:br w:type="page"/>
      </w:r>
    </w:p>
    <w:p w:rsidR="00C75D02" w:rsidRPr="001E2102" w:rsidRDefault="00DC0E45" w:rsidP="005C66E9">
      <w:pPr>
        <w:pStyle w:val="a3"/>
        <w:adjustRightInd w:val="0"/>
        <w:snapToGrid w:val="0"/>
        <w:jc w:val="both"/>
        <w:rPr>
          <w:rFonts w:eastAsia="標楷體"/>
          <w:sz w:val="32"/>
          <w:szCs w:val="32"/>
        </w:rPr>
      </w:pPr>
      <w:r w:rsidRPr="001E2102">
        <w:rPr>
          <w:rFonts w:eastAsia="標楷體"/>
          <w:sz w:val="32"/>
          <w:szCs w:val="32"/>
        </w:rPr>
        <w:t>附</w:t>
      </w:r>
      <w:r w:rsidR="00416A68" w:rsidRPr="001E2102">
        <w:rPr>
          <w:rFonts w:eastAsia="標楷體"/>
          <w:sz w:val="32"/>
          <w:szCs w:val="32"/>
        </w:rPr>
        <w:t>表</w:t>
      </w:r>
      <w:r w:rsidR="00FB4A02" w:rsidRPr="001E2102">
        <w:rPr>
          <w:rFonts w:eastAsia="標楷體"/>
          <w:sz w:val="32"/>
          <w:szCs w:val="32"/>
        </w:rPr>
        <w:t>二</w:t>
      </w:r>
    </w:p>
    <w:tbl>
      <w:tblPr>
        <w:tblW w:w="9639" w:type="dxa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248"/>
        <w:gridCol w:w="3402"/>
        <w:gridCol w:w="1276"/>
        <w:gridCol w:w="1276"/>
        <w:gridCol w:w="1275"/>
      </w:tblGrid>
      <w:tr w:rsidR="00985AA0" w:rsidRPr="001E2102" w:rsidTr="002E0E9F">
        <w:trPr>
          <w:trHeight w:val="74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78E" w:rsidRPr="001E2102" w:rsidRDefault="00FA7F8D" w:rsidP="00C75D02">
            <w:pPr>
              <w:suppressAutoHyphens w:val="0"/>
              <w:autoSpaceDN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 w:rsidRPr="001E2102">
              <w:rPr>
                <w:rFonts w:eastAsia="標楷體"/>
                <w:sz w:val="32"/>
                <w:szCs w:val="32"/>
              </w:rPr>
              <w:t>臺中市政府</w:t>
            </w:r>
            <w:r w:rsidRPr="001E2102">
              <w:rPr>
                <w:rFonts w:eastAsia="標楷體"/>
                <w:sz w:val="32"/>
                <w:szCs w:val="32"/>
              </w:rPr>
              <w:t>EAP</w:t>
            </w:r>
            <w:r w:rsidRPr="001E2102">
              <w:rPr>
                <w:rFonts w:eastAsia="標楷體"/>
                <w:sz w:val="32"/>
                <w:szCs w:val="32"/>
              </w:rPr>
              <w:t>推動人員學習地圖</w:t>
            </w:r>
          </w:p>
        </w:tc>
      </w:tr>
      <w:tr w:rsidR="00985AA0" w:rsidRPr="001E2102" w:rsidTr="002E0E9F">
        <w:trPr>
          <w:trHeight w:val="74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75D02" w:rsidRPr="001E2102" w:rsidRDefault="00C75D02" w:rsidP="00C75D02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類別代碼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75D02" w:rsidRPr="001E2102" w:rsidRDefault="00C75D02" w:rsidP="00C75D02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課程類別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4158B" w:rsidRPr="001E2102" w:rsidRDefault="00C75D02" w:rsidP="00C75D02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A</w:t>
            </w:r>
            <w:r w:rsidRPr="001E2102">
              <w:rPr>
                <w:rFonts w:eastAsia="標楷體"/>
              </w:rPr>
              <w:t>類人員</w:t>
            </w:r>
            <w:r w:rsidRPr="001E2102">
              <w:rPr>
                <w:rFonts w:eastAsia="標楷體"/>
              </w:rPr>
              <w:br/>
            </w:r>
            <w:r w:rsidRPr="001E2102">
              <w:rPr>
                <w:rFonts w:eastAsia="標楷體"/>
              </w:rPr>
              <w:t>必修</w:t>
            </w:r>
            <w:r w:rsidR="0064158B" w:rsidRPr="001E2102">
              <w:rPr>
                <w:rFonts w:eastAsia="標楷體"/>
              </w:rPr>
              <w:t>學習</w:t>
            </w:r>
          </w:p>
          <w:p w:rsidR="00C75D02" w:rsidRPr="001E2102" w:rsidRDefault="00C75D02" w:rsidP="00C75D02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時數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4158B" w:rsidRPr="001E2102" w:rsidRDefault="00C75D02" w:rsidP="0064158B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B</w:t>
            </w:r>
            <w:r w:rsidRPr="001E2102">
              <w:rPr>
                <w:rFonts w:eastAsia="標楷體"/>
              </w:rPr>
              <w:t>類人員</w:t>
            </w:r>
            <w:r w:rsidRPr="001E2102">
              <w:rPr>
                <w:rFonts w:eastAsia="標楷體"/>
              </w:rPr>
              <w:br/>
            </w:r>
            <w:r w:rsidR="0064158B" w:rsidRPr="001E2102">
              <w:rPr>
                <w:rFonts w:eastAsia="標楷體"/>
              </w:rPr>
              <w:t>必修學習</w:t>
            </w:r>
          </w:p>
          <w:p w:rsidR="00C75D02" w:rsidRPr="001E2102" w:rsidRDefault="0064158B" w:rsidP="0064158B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4158B" w:rsidRPr="001E2102" w:rsidRDefault="00C75D02" w:rsidP="0064158B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C</w:t>
            </w:r>
            <w:r w:rsidRPr="001E2102">
              <w:rPr>
                <w:rFonts w:eastAsia="標楷體"/>
              </w:rPr>
              <w:t>類人員</w:t>
            </w:r>
            <w:r w:rsidRPr="001E2102">
              <w:rPr>
                <w:rFonts w:eastAsia="標楷體"/>
              </w:rPr>
              <w:br/>
            </w:r>
            <w:r w:rsidR="0064158B" w:rsidRPr="001E2102">
              <w:rPr>
                <w:rFonts w:eastAsia="標楷體"/>
              </w:rPr>
              <w:t>必修學習</w:t>
            </w:r>
          </w:p>
          <w:p w:rsidR="00C75D02" w:rsidRPr="001E2102" w:rsidRDefault="0064158B" w:rsidP="0064158B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時數</w:t>
            </w:r>
          </w:p>
        </w:tc>
      </w:tr>
      <w:tr w:rsidR="00985AA0" w:rsidRPr="001E2102" w:rsidTr="00367FC7">
        <w:trPr>
          <w:trHeight w:val="39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基礎</w:t>
            </w:r>
          </w:p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課程</w:t>
            </w:r>
          </w:p>
          <w:p w:rsidR="007A7627" w:rsidRPr="001E2102" w:rsidRDefault="007A7627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（</w:t>
            </w:r>
            <w:r w:rsidRPr="001E2102">
              <w:rPr>
                <w:rFonts w:eastAsia="標楷體"/>
              </w:rPr>
              <w:t>6</w:t>
            </w:r>
            <w:r w:rsidRPr="001E2102">
              <w:rPr>
                <w:rFonts w:eastAsia="標楷體"/>
              </w:rPr>
              <w:t>小時）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292BB4" w:rsidRPr="001E2102" w:rsidRDefault="00292BB4" w:rsidP="006358B4">
            <w:pPr>
              <w:jc w:val="center"/>
              <w:rPr>
                <w:rFonts w:eastAsia="標楷體"/>
              </w:rPr>
            </w:pPr>
            <w:r w:rsidRPr="001E2102">
              <w:rPr>
                <w:bCs/>
              </w:rPr>
              <w:t>L101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440386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EAP</w:t>
            </w:r>
            <w:r w:rsidRPr="001E2102">
              <w:rPr>
                <w:rFonts w:eastAsia="標楷體"/>
                <w:bCs/>
              </w:rPr>
              <w:t>基本概念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2</w:t>
            </w:r>
          </w:p>
        </w:tc>
      </w:tr>
      <w:tr w:rsidR="00985AA0" w:rsidRPr="001E2102" w:rsidTr="00367FC7">
        <w:trPr>
          <w:trHeight w:val="399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292BB4" w:rsidRPr="001E2102" w:rsidRDefault="00292BB4" w:rsidP="006358B4">
            <w:pPr>
              <w:jc w:val="center"/>
              <w:rPr>
                <w:rFonts w:eastAsia="標楷體"/>
              </w:rPr>
            </w:pPr>
            <w:r w:rsidRPr="001E2102">
              <w:rPr>
                <w:bCs/>
              </w:rPr>
              <w:t>L102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440386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  <w:bCs/>
              </w:rPr>
              <w:t>身心障礙者權利公約</w:t>
            </w:r>
            <w:r w:rsidRPr="001E2102">
              <w:rPr>
                <w:bCs/>
              </w:rPr>
              <w:t xml:space="preserve"> (CRPD)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2</w:t>
            </w:r>
          </w:p>
        </w:tc>
      </w:tr>
      <w:tr w:rsidR="00985AA0" w:rsidRPr="001E2102" w:rsidTr="00367FC7">
        <w:trPr>
          <w:trHeight w:val="399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292BB4" w:rsidRPr="001E2102" w:rsidRDefault="00292BB4" w:rsidP="006358B4">
            <w:pPr>
              <w:jc w:val="center"/>
              <w:rPr>
                <w:rFonts w:eastAsia="標楷體"/>
              </w:rPr>
            </w:pPr>
            <w:r w:rsidRPr="001E2102">
              <w:rPr>
                <w:bCs/>
              </w:rPr>
              <w:t>L103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440386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  <w:bCs/>
              </w:rPr>
              <w:t>性騷擾防治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2</w:t>
            </w:r>
          </w:p>
        </w:tc>
      </w:tr>
      <w:tr w:rsidR="00985AA0" w:rsidRPr="001E2102" w:rsidTr="007A7627">
        <w:trPr>
          <w:trHeight w:val="39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核心</w:t>
            </w:r>
          </w:p>
          <w:p w:rsidR="00292BB4" w:rsidRPr="001E2102" w:rsidRDefault="00292BB4" w:rsidP="001A3679">
            <w:pPr>
              <w:jc w:val="center"/>
              <w:rPr>
                <w:rFonts w:eastAsia="標楷體"/>
              </w:rPr>
            </w:pPr>
            <w:r w:rsidRPr="001E2102">
              <w:rPr>
                <w:rFonts w:eastAsia="標楷體"/>
              </w:rPr>
              <w:t>課程</w:t>
            </w:r>
          </w:p>
          <w:p w:rsidR="007A7627" w:rsidRPr="001E2102" w:rsidRDefault="007A7627" w:rsidP="001A3679">
            <w:pPr>
              <w:jc w:val="center"/>
              <w:rPr>
                <w:rFonts w:eastAsia="標楷體"/>
              </w:rPr>
            </w:pPr>
            <w:r w:rsidRPr="001E2102">
              <w:rPr>
                <w:rFonts w:eastAsia="標楷體"/>
              </w:rPr>
              <w:t>（</w:t>
            </w:r>
            <w:r w:rsidRPr="001E2102">
              <w:rPr>
                <w:rFonts w:eastAsia="標楷體"/>
              </w:rPr>
              <w:t>9</w:t>
            </w:r>
            <w:r w:rsidRPr="001E2102">
              <w:rPr>
                <w:rFonts w:eastAsia="標楷體"/>
              </w:rPr>
              <w:t>小時）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2BB4" w:rsidRPr="001E2102" w:rsidRDefault="00292BB4" w:rsidP="006358B4">
            <w:pPr>
              <w:jc w:val="center"/>
              <w:rPr>
                <w:rFonts w:eastAsia="標楷體"/>
              </w:rPr>
            </w:pPr>
            <w:r w:rsidRPr="001E2102">
              <w:rPr>
                <w:bCs/>
              </w:rPr>
              <w:t>L201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440386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  <w:bCs/>
              </w:rPr>
              <w:t>職場心理健康與敏感度訓練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</w:tr>
      <w:tr w:rsidR="00985AA0" w:rsidRPr="001E2102" w:rsidTr="007A7627">
        <w:trPr>
          <w:trHeight w:val="399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2BB4" w:rsidRPr="001E2102" w:rsidRDefault="00292BB4" w:rsidP="006358B4">
            <w:pPr>
              <w:jc w:val="center"/>
              <w:rPr>
                <w:rFonts w:eastAsia="標楷體"/>
              </w:rPr>
            </w:pPr>
            <w:r w:rsidRPr="001E2102">
              <w:rPr>
                <w:bCs/>
              </w:rPr>
              <w:t>L202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440386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  <w:bCs/>
              </w:rPr>
              <w:t>危機處理與轉介技巧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</w:tr>
      <w:tr w:rsidR="00985AA0" w:rsidRPr="001E2102" w:rsidTr="007A7627">
        <w:trPr>
          <w:trHeight w:val="399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2BB4" w:rsidRPr="001E2102" w:rsidRDefault="00292BB4" w:rsidP="006358B4">
            <w:pPr>
              <w:jc w:val="center"/>
              <w:rPr>
                <w:rFonts w:eastAsia="標楷體"/>
              </w:rPr>
            </w:pPr>
            <w:r w:rsidRPr="001E2102">
              <w:rPr>
                <w:bCs/>
              </w:rPr>
              <w:t>L203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440386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  <w:bCs/>
              </w:rPr>
              <w:t>助人專業倫理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</w:tr>
      <w:tr w:rsidR="00985AA0" w:rsidRPr="001E2102" w:rsidTr="00367FC7">
        <w:trPr>
          <w:trHeight w:val="39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專業</w:t>
            </w:r>
          </w:p>
          <w:p w:rsidR="00292BB4" w:rsidRPr="001E2102" w:rsidRDefault="00292BB4" w:rsidP="001A3679">
            <w:pPr>
              <w:jc w:val="center"/>
              <w:rPr>
                <w:rFonts w:eastAsia="標楷體"/>
              </w:rPr>
            </w:pPr>
            <w:r w:rsidRPr="001E2102">
              <w:rPr>
                <w:rFonts w:eastAsia="標楷體"/>
              </w:rPr>
              <w:t>課程</w:t>
            </w:r>
          </w:p>
          <w:p w:rsidR="007A7627" w:rsidRPr="001E2102" w:rsidRDefault="007A7627" w:rsidP="001A3679">
            <w:pPr>
              <w:jc w:val="center"/>
              <w:rPr>
                <w:rFonts w:eastAsia="標楷體"/>
              </w:rPr>
            </w:pPr>
            <w:r w:rsidRPr="001E2102">
              <w:rPr>
                <w:rFonts w:eastAsia="標楷體"/>
              </w:rPr>
              <w:t>（</w:t>
            </w:r>
            <w:r w:rsidRPr="001E2102">
              <w:rPr>
                <w:rFonts w:eastAsia="標楷體"/>
              </w:rPr>
              <w:t>6</w:t>
            </w:r>
            <w:r w:rsidRPr="001E2102">
              <w:rPr>
                <w:rFonts w:eastAsia="標楷體"/>
              </w:rPr>
              <w:t>小時）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292BB4" w:rsidRPr="001E2102" w:rsidRDefault="00292BB4" w:rsidP="006358B4">
            <w:pPr>
              <w:jc w:val="center"/>
              <w:rPr>
                <w:rFonts w:eastAsia="標楷體"/>
              </w:rPr>
            </w:pPr>
            <w:r w:rsidRPr="001E2102">
              <w:rPr>
                <w:bCs/>
              </w:rPr>
              <w:t>L301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440386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EAP</w:t>
            </w:r>
            <w:r w:rsidRPr="001E2102">
              <w:rPr>
                <w:rFonts w:eastAsia="標楷體"/>
                <w:bCs/>
              </w:rPr>
              <w:t>設計與推廣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0</w:t>
            </w:r>
          </w:p>
        </w:tc>
      </w:tr>
      <w:tr w:rsidR="00985AA0" w:rsidRPr="001E2102" w:rsidTr="00367FC7">
        <w:trPr>
          <w:trHeight w:val="399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292BB4" w:rsidRPr="001E2102" w:rsidRDefault="00292BB4" w:rsidP="006358B4">
            <w:pPr>
              <w:jc w:val="center"/>
              <w:rPr>
                <w:rFonts w:eastAsia="標楷體"/>
              </w:rPr>
            </w:pPr>
            <w:r w:rsidRPr="001E2102">
              <w:rPr>
                <w:bCs/>
              </w:rPr>
              <w:t>L302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440386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EAP</w:t>
            </w:r>
            <w:r w:rsidRPr="001E2102">
              <w:rPr>
                <w:rFonts w:eastAsia="標楷體"/>
                <w:bCs/>
              </w:rPr>
              <w:t>需求調查與成效評估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0</w:t>
            </w:r>
          </w:p>
        </w:tc>
      </w:tr>
      <w:tr w:rsidR="00985AA0" w:rsidRPr="001E2102" w:rsidTr="00367FC7">
        <w:trPr>
          <w:trHeight w:val="399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292BB4" w:rsidRPr="001E2102" w:rsidRDefault="00292BB4" w:rsidP="006358B4">
            <w:pPr>
              <w:jc w:val="center"/>
              <w:rPr>
                <w:rFonts w:eastAsia="標楷體"/>
              </w:rPr>
            </w:pPr>
            <w:r w:rsidRPr="001E2102">
              <w:rPr>
                <w:bCs/>
              </w:rPr>
              <w:t>L303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440386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  <w:bCs/>
              </w:rPr>
              <w:t>同理心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</w:tr>
      <w:tr w:rsidR="00985AA0" w:rsidRPr="001E2102" w:rsidTr="00367FC7">
        <w:trPr>
          <w:trHeight w:val="399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1A3679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292BB4" w:rsidRPr="001E2102" w:rsidRDefault="00292BB4" w:rsidP="006358B4">
            <w:pPr>
              <w:jc w:val="center"/>
              <w:rPr>
                <w:rFonts w:eastAsia="標楷體"/>
              </w:rPr>
            </w:pPr>
            <w:r w:rsidRPr="001E2102">
              <w:rPr>
                <w:bCs/>
              </w:rPr>
              <w:t>L304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440386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  <w:bCs/>
              </w:rPr>
              <w:t>專注與傾聽技巧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92BB4" w:rsidRPr="001E2102" w:rsidRDefault="00292BB4" w:rsidP="006358B4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bCs/>
              </w:rPr>
              <w:t>3</w:t>
            </w:r>
          </w:p>
        </w:tc>
      </w:tr>
      <w:tr w:rsidR="00985AA0" w:rsidRPr="001E2102" w:rsidTr="00F5478E">
        <w:trPr>
          <w:trHeight w:val="399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75D02" w:rsidRPr="001E2102" w:rsidRDefault="00C75D02" w:rsidP="00C75D02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合計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75D02" w:rsidRPr="001E2102" w:rsidRDefault="001A3679" w:rsidP="00C75D02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75D02" w:rsidRPr="001E2102" w:rsidRDefault="001A3679" w:rsidP="00C75D02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75D02" w:rsidRPr="001E2102" w:rsidRDefault="001A3679" w:rsidP="00C75D02">
            <w:pPr>
              <w:suppressAutoHyphens w:val="0"/>
              <w:autoSpaceDN/>
              <w:jc w:val="center"/>
              <w:textAlignment w:val="auto"/>
              <w:rPr>
                <w:rFonts w:eastAsia="標楷體"/>
              </w:rPr>
            </w:pPr>
            <w:r w:rsidRPr="001E2102">
              <w:rPr>
                <w:rFonts w:eastAsia="標楷體"/>
              </w:rPr>
              <w:t>21</w:t>
            </w:r>
          </w:p>
        </w:tc>
      </w:tr>
    </w:tbl>
    <w:p w:rsidR="00C75D02" w:rsidRPr="001E2102" w:rsidRDefault="00C75D02" w:rsidP="00D56A43">
      <w:pPr>
        <w:pStyle w:val="a3"/>
        <w:adjustRightInd w:val="0"/>
        <w:snapToGrid w:val="0"/>
        <w:spacing w:line="460" w:lineRule="exact"/>
        <w:jc w:val="both"/>
        <w:rPr>
          <w:rFonts w:eastAsia="標楷體"/>
          <w:sz w:val="28"/>
          <w:szCs w:val="28"/>
        </w:rPr>
      </w:pPr>
    </w:p>
    <w:sectPr w:rsidR="00C75D02" w:rsidRPr="001E2102" w:rsidSect="005907E8">
      <w:pgSz w:w="11906" w:h="16838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E8" w:rsidRDefault="00BF36E8" w:rsidP="007C242E">
      <w:r>
        <w:separator/>
      </w:r>
    </w:p>
  </w:endnote>
  <w:endnote w:type="continuationSeparator" w:id="0">
    <w:p w:rsidR="00BF36E8" w:rsidRDefault="00BF36E8" w:rsidP="007C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E8" w:rsidRDefault="00BF36E8" w:rsidP="007C242E">
      <w:r>
        <w:separator/>
      </w:r>
    </w:p>
  </w:footnote>
  <w:footnote w:type="continuationSeparator" w:id="0">
    <w:p w:rsidR="00BF36E8" w:rsidRDefault="00BF36E8" w:rsidP="007C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64D8"/>
    <w:multiLevelType w:val="hybridMultilevel"/>
    <w:tmpl w:val="E04EB30C"/>
    <w:lvl w:ilvl="0" w:tplc="97BA3E5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B4DDE"/>
    <w:multiLevelType w:val="hybridMultilevel"/>
    <w:tmpl w:val="993C0A9E"/>
    <w:lvl w:ilvl="0" w:tplc="984C2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2ECCCDFA">
      <w:start w:val="1"/>
      <w:numFmt w:val="taiwaneseCountingThousand"/>
      <w:suff w:val="space"/>
      <w:lvlText w:val="（%2）"/>
      <w:lvlJc w:val="left"/>
      <w:pPr>
        <w:ind w:left="1190" w:hanging="480"/>
      </w:pPr>
      <w:rPr>
        <w:rFonts w:hint="default"/>
        <w:color w:val="auto"/>
      </w:rPr>
    </w:lvl>
    <w:lvl w:ilvl="2" w:tplc="F9E432DC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80047"/>
    <w:multiLevelType w:val="hybridMultilevel"/>
    <w:tmpl w:val="E04EB30C"/>
    <w:lvl w:ilvl="0" w:tplc="97BA3E5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70B53"/>
    <w:multiLevelType w:val="hybridMultilevel"/>
    <w:tmpl w:val="16E80144"/>
    <w:lvl w:ilvl="0" w:tplc="E23A7E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F03BB0"/>
    <w:multiLevelType w:val="hybridMultilevel"/>
    <w:tmpl w:val="9486549C"/>
    <w:lvl w:ilvl="0" w:tplc="F0D22FBA">
      <w:start w:val="1"/>
      <w:numFmt w:val="ideographDigital"/>
      <w:suff w:val="nothing"/>
      <w:lvlText w:val="(%1)"/>
      <w:lvlJc w:val="left"/>
      <w:pPr>
        <w:ind w:left="2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10" w:hanging="480"/>
      </w:pPr>
    </w:lvl>
    <w:lvl w:ilvl="2" w:tplc="0409001B" w:tentative="1">
      <w:start w:val="1"/>
      <w:numFmt w:val="lowerRoman"/>
      <w:lvlText w:val="%3."/>
      <w:lvlJc w:val="right"/>
      <w:pPr>
        <w:ind w:left="4390" w:hanging="480"/>
      </w:pPr>
    </w:lvl>
    <w:lvl w:ilvl="3" w:tplc="0409000F" w:tentative="1">
      <w:start w:val="1"/>
      <w:numFmt w:val="decimal"/>
      <w:lvlText w:val="%4."/>
      <w:lvlJc w:val="left"/>
      <w:pPr>
        <w:ind w:left="4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50" w:hanging="480"/>
      </w:pPr>
    </w:lvl>
    <w:lvl w:ilvl="5" w:tplc="0409001B" w:tentative="1">
      <w:start w:val="1"/>
      <w:numFmt w:val="lowerRoman"/>
      <w:lvlText w:val="%6."/>
      <w:lvlJc w:val="right"/>
      <w:pPr>
        <w:ind w:left="5830" w:hanging="480"/>
      </w:pPr>
    </w:lvl>
    <w:lvl w:ilvl="6" w:tplc="0409000F" w:tentative="1">
      <w:start w:val="1"/>
      <w:numFmt w:val="decimal"/>
      <w:lvlText w:val="%7."/>
      <w:lvlJc w:val="left"/>
      <w:pPr>
        <w:ind w:left="6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90" w:hanging="480"/>
      </w:pPr>
    </w:lvl>
    <w:lvl w:ilvl="8" w:tplc="0409001B" w:tentative="1">
      <w:start w:val="1"/>
      <w:numFmt w:val="lowerRoman"/>
      <w:lvlText w:val="%9."/>
      <w:lvlJc w:val="right"/>
      <w:pPr>
        <w:ind w:left="7270" w:hanging="480"/>
      </w:pPr>
    </w:lvl>
  </w:abstractNum>
  <w:abstractNum w:abstractNumId="5" w15:restartNumberingAfterBreak="0">
    <w:nsid w:val="35676CF6"/>
    <w:multiLevelType w:val="hybridMultilevel"/>
    <w:tmpl w:val="E04EB30C"/>
    <w:lvl w:ilvl="0" w:tplc="97BA3E5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3D0DD6"/>
    <w:multiLevelType w:val="hybridMultilevel"/>
    <w:tmpl w:val="9D065BDA"/>
    <w:lvl w:ilvl="0" w:tplc="D0F6F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0AF6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1932D220">
      <w:start w:val="1"/>
      <w:numFmt w:val="taiwaneseCountingThousand"/>
      <w:lvlText w:val="（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342F39"/>
    <w:multiLevelType w:val="hybridMultilevel"/>
    <w:tmpl w:val="C47411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6235E1"/>
    <w:multiLevelType w:val="hybridMultilevel"/>
    <w:tmpl w:val="E04EB30C"/>
    <w:lvl w:ilvl="0" w:tplc="97BA3E5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DA1283"/>
    <w:multiLevelType w:val="hybridMultilevel"/>
    <w:tmpl w:val="776A80B2"/>
    <w:lvl w:ilvl="0" w:tplc="20DAB9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E06020"/>
    <w:multiLevelType w:val="hybridMultilevel"/>
    <w:tmpl w:val="E04EB30C"/>
    <w:lvl w:ilvl="0" w:tplc="97BA3E5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532A32"/>
    <w:multiLevelType w:val="hybridMultilevel"/>
    <w:tmpl w:val="5B483782"/>
    <w:lvl w:ilvl="0" w:tplc="D0F6F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43"/>
    <w:rsid w:val="00004D38"/>
    <w:rsid w:val="00013CF8"/>
    <w:rsid w:val="0001731A"/>
    <w:rsid w:val="000333C8"/>
    <w:rsid w:val="00055D10"/>
    <w:rsid w:val="00064ECD"/>
    <w:rsid w:val="000735C8"/>
    <w:rsid w:val="00083115"/>
    <w:rsid w:val="000B5A1F"/>
    <w:rsid w:val="000E36D4"/>
    <w:rsid w:val="000E6C92"/>
    <w:rsid w:val="000F6390"/>
    <w:rsid w:val="00127DB3"/>
    <w:rsid w:val="001A140B"/>
    <w:rsid w:val="001A3679"/>
    <w:rsid w:val="001B7579"/>
    <w:rsid w:val="001E2102"/>
    <w:rsid w:val="001F6406"/>
    <w:rsid w:val="002013D8"/>
    <w:rsid w:val="00224A52"/>
    <w:rsid w:val="002529D2"/>
    <w:rsid w:val="00265AED"/>
    <w:rsid w:val="00292BB4"/>
    <w:rsid w:val="002B1D1A"/>
    <w:rsid w:val="002C368E"/>
    <w:rsid w:val="002D5A4E"/>
    <w:rsid w:val="002D6301"/>
    <w:rsid w:val="002E0E9F"/>
    <w:rsid w:val="002E343C"/>
    <w:rsid w:val="00316564"/>
    <w:rsid w:val="003239D0"/>
    <w:rsid w:val="00354548"/>
    <w:rsid w:val="0036640C"/>
    <w:rsid w:val="00367FC7"/>
    <w:rsid w:val="00375AFC"/>
    <w:rsid w:val="003B749E"/>
    <w:rsid w:val="003C1AFC"/>
    <w:rsid w:val="003D3D56"/>
    <w:rsid w:val="003D7872"/>
    <w:rsid w:val="00416A68"/>
    <w:rsid w:val="0042793F"/>
    <w:rsid w:val="00440386"/>
    <w:rsid w:val="00441336"/>
    <w:rsid w:val="00456441"/>
    <w:rsid w:val="00460A4B"/>
    <w:rsid w:val="004B2285"/>
    <w:rsid w:val="004B3425"/>
    <w:rsid w:val="004B430F"/>
    <w:rsid w:val="004C1969"/>
    <w:rsid w:val="004F7383"/>
    <w:rsid w:val="005055BF"/>
    <w:rsid w:val="00514184"/>
    <w:rsid w:val="00515DB0"/>
    <w:rsid w:val="00516360"/>
    <w:rsid w:val="00534BB5"/>
    <w:rsid w:val="00540C66"/>
    <w:rsid w:val="0054305E"/>
    <w:rsid w:val="00577E21"/>
    <w:rsid w:val="005907E8"/>
    <w:rsid w:val="005A2DBD"/>
    <w:rsid w:val="005B7F3C"/>
    <w:rsid w:val="005C2155"/>
    <w:rsid w:val="005C66E9"/>
    <w:rsid w:val="005D5E27"/>
    <w:rsid w:val="00602094"/>
    <w:rsid w:val="00605697"/>
    <w:rsid w:val="006175A1"/>
    <w:rsid w:val="00625303"/>
    <w:rsid w:val="006358B4"/>
    <w:rsid w:val="00637942"/>
    <w:rsid w:val="0064158B"/>
    <w:rsid w:val="00651242"/>
    <w:rsid w:val="00680E27"/>
    <w:rsid w:val="006811F1"/>
    <w:rsid w:val="00685A6A"/>
    <w:rsid w:val="00686360"/>
    <w:rsid w:val="00751474"/>
    <w:rsid w:val="00777631"/>
    <w:rsid w:val="007973A2"/>
    <w:rsid w:val="007A7627"/>
    <w:rsid w:val="007C0262"/>
    <w:rsid w:val="007C242E"/>
    <w:rsid w:val="007C2484"/>
    <w:rsid w:val="007D038F"/>
    <w:rsid w:val="007D55C1"/>
    <w:rsid w:val="007E11C7"/>
    <w:rsid w:val="007E1CBE"/>
    <w:rsid w:val="007F7906"/>
    <w:rsid w:val="00802098"/>
    <w:rsid w:val="00813604"/>
    <w:rsid w:val="00844DC0"/>
    <w:rsid w:val="00867371"/>
    <w:rsid w:val="00867837"/>
    <w:rsid w:val="0087731A"/>
    <w:rsid w:val="00884E37"/>
    <w:rsid w:val="008B3716"/>
    <w:rsid w:val="008D7C67"/>
    <w:rsid w:val="008E1615"/>
    <w:rsid w:val="008F634A"/>
    <w:rsid w:val="00914489"/>
    <w:rsid w:val="00936AEE"/>
    <w:rsid w:val="00950533"/>
    <w:rsid w:val="009760B6"/>
    <w:rsid w:val="00985AA0"/>
    <w:rsid w:val="009B02C5"/>
    <w:rsid w:val="009E052A"/>
    <w:rsid w:val="009F0633"/>
    <w:rsid w:val="009F40C2"/>
    <w:rsid w:val="00A33C2A"/>
    <w:rsid w:val="00A706DB"/>
    <w:rsid w:val="00A707B1"/>
    <w:rsid w:val="00A84D31"/>
    <w:rsid w:val="00AA07A9"/>
    <w:rsid w:val="00AA74F5"/>
    <w:rsid w:val="00AB09B8"/>
    <w:rsid w:val="00AB1713"/>
    <w:rsid w:val="00AB1E7E"/>
    <w:rsid w:val="00AD790E"/>
    <w:rsid w:val="00AF5ADF"/>
    <w:rsid w:val="00AF5CFD"/>
    <w:rsid w:val="00B104C2"/>
    <w:rsid w:val="00B326E4"/>
    <w:rsid w:val="00B430DC"/>
    <w:rsid w:val="00B460B1"/>
    <w:rsid w:val="00B53432"/>
    <w:rsid w:val="00B55F2C"/>
    <w:rsid w:val="00B800B8"/>
    <w:rsid w:val="00B9497B"/>
    <w:rsid w:val="00B95C25"/>
    <w:rsid w:val="00B9639B"/>
    <w:rsid w:val="00BA79B2"/>
    <w:rsid w:val="00BC59F0"/>
    <w:rsid w:val="00BD1969"/>
    <w:rsid w:val="00BF26EA"/>
    <w:rsid w:val="00BF36E8"/>
    <w:rsid w:val="00BF53A5"/>
    <w:rsid w:val="00C14CD6"/>
    <w:rsid w:val="00C56EC0"/>
    <w:rsid w:val="00C679BB"/>
    <w:rsid w:val="00C75D02"/>
    <w:rsid w:val="00C77C7A"/>
    <w:rsid w:val="00C96F6D"/>
    <w:rsid w:val="00CC23DF"/>
    <w:rsid w:val="00CC3ECF"/>
    <w:rsid w:val="00CD3EBA"/>
    <w:rsid w:val="00CE39C9"/>
    <w:rsid w:val="00D33A8B"/>
    <w:rsid w:val="00D36082"/>
    <w:rsid w:val="00D56A43"/>
    <w:rsid w:val="00D619EA"/>
    <w:rsid w:val="00DA3A47"/>
    <w:rsid w:val="00DC0E45"/>
    <w:rsid w:val="00DD5EFF"/>
    <w:rsid w:val="00DE7E5D"/>
    <w:rsid w:val="00E1086C"/>
    <w:rsid w:val="00E17015"/>
    <w:rsid w:val="00E33229"/>
    <w:rsid w:val="00E36A34"/>
    <w:rsid w:val="00E46835"/>
    <w:rsid w:val="00E54A9E"/>
    <w:rsid w:val="00E7558A"/>
    <w:rsid w:val="00ED5C58"/>
    <w:rsid w:val="00ED5C62"/>
    <w:rsid w:val="00EE2CA6"/>
    <w:rsid w:val="00EE344F"/>
    <w:rsid w:val="00F0411D"/>
    <w:rsid w:val="00F42718"/>
    <w:rsid w:val="00F4306F"/>
    <w:rsid w:val="00F4655B"/>
    <w:rsid w:val="00F46796"/>
    <w:rsid w:val="00F5478E"/>
    <w:rsid w:val="00F61E9A"/>
    <w:rsid w:val="00F80594"/>
    <w:rsid w:val="00F8521B"/>
    <w:rsid w:val="00FA7F8D"/>
    <w:rsid w:val="00FB22AB"/>
    <w:rsid w:val="00FB4A02"/>
    <w:rsid w:val="00FB5136"/>
    <w:rsid w:val="00FD39C6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44476-9255-4676-AE6D-606D2C69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6A43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6A43"/>
    <w:pPr>
      <w:ind w:leftChars="200" w:left="480"/>
    </w:pPr>
  </w:style>
  <w:style w:type="table" w:styleId="a4">
    <w:name w:val="Table Grid"/>
    <w:basedOn w:val="a1"/>
    <w:uiPriority w:val="39"/>
    <w:rsid w:val="00D5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2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242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2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242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2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1E87-673E-4815-8B66-F5DDF60C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2019-02-25T00:20:00Z</cp:lastPrinted>
  <dcterms:created xsi:type="dcterms:W3CDTF">2021-09-16T02:17:00Z</dcterms:created>
  <dcterms:modified xsi:type="dcterms:W3CDTF">2021-09-16T02:17:00Z</dcterms:modified>
</cp:coreProperties>
</file>